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500AB" w14:textId="77777777" w:rsidR="00527FD5" w:rsidRDefault="00F1144D">
      <w:pPr>
        <w:pStyle w:val="BodyText"/>
        <w:spacing w:before="82" w:line="237" w:lineRule="auto"/>
        <w:ind w:left="100" w:right="6813"/>
      </w:pPr>
      <w:r>
        <w:t xml:space="preserve">Patient: </w:t>
      </w:r>
      <w:r>
        <w:rPr>
          <w:color w:val="F940FF"/>
        </w:rPr>
        <w:t>[Patient name]</w:t>
      </w:r>
      <w:r>
        <w:rPr>
          <w:color w:val="F940FF"/>
          <w:spacing w:val="1"/>
        </w:rPr>
        <w:t xml:space="preserve"> </w:t>
      </w:r>
      <w:r>
        <w:t>Date</w:t>
      </w:r>
      <w:r>
        <w:rPr>
          <w:spacing w:val="-3"/>
        </w:rPr>
        <w:t xml:space="preserve"> </w:t>
      </w:r>
      <w:r>
        <w:t>of</w:t>
      </w:r>
      <w:r>
        <w:rPr>
          <w:spacing w:val="-3"/>
        </w:rPr>
        <w:t xml:space="preserve"> </w:t>
      </w:r>
      <w:r>
        <w:t>birth:</w:t>
      </w:r>
      <w:r>
        <w:rPr>
          <w:spacing w:val="-3"/>
        </w:rPr>
        <w:t xml:space="preserve"> </w:t>
      </w:r>
      <w:r>
        <w:rPr>
          <w:color w:val="F940FF"/>
        </w:rPr>
        <w:t>[Date</w:t>
      </w:r>
      <w:r>
        <w:rPr>
          <w:color w:val="F940FF"/>
          <w:spacing w:val="-3"/>
        </w:rPr>
        <w:t xml:space="preserve"> </w:t>
      </w:r>
      <w:r>
        <w:rPr>
          <w:color w:val="F940FF"/>
        </w:rPr>
        <w:t>of</w:t>
      </w:r>
      <w:r>
        <w:rPr>
          <w:color w:val="F940FF"/>
          <w:spacing w:val="-3"/>
        </w:rPr>
        <w:t xml:space="preserve"> </w:t>
      </w:r>
      <w:r>
        <w:rPr>
          <w:color w:val="F940FF"/>
        </w:rPr>
        <w:t>birth]</w:t>
      </w:r>
    </w:p>
    <w:p w14:paraId="594500AC" w14:textId="77777777" w:rsidR="00527FD5" w:rsidRDefault="00F1144D">
      <w:pPr>
        <w:pStyle w:val="BodyText"/>
        <w:spacing w:before="1"/>
        <w:ind w:left="100"/>
      </w:pPr>
      <w:r>
        <w:t>Medical</w:t>
      </w:r>
      <w:r>
        <w:rPr>
          <w:spacing w:val="-5"/>
        </w:rPr>
        <w:t xml:space="preserve"> </w:t>
      </w:r>
      <w:r>
        <w:t>record</w:t>
      </w:r>
      <w:r>
        <w:rPr>
          <w:spacing w:val="-4"/>
        </w:rPr>
        <w:t xml:space="preserve"> </w:t>
      </w:r>
      <w:r>
        <w:t>number:</w:t>
      </w:r>
      <w:r>
        <w:rPr>
          <w:spacing w:val="-3"/>
        </w:rPr>
        <w:t xml:space="preserve"> </w:t>
      </w:r>
      <w:r>
        <w:rPr>
          <w:color w:val="F940FF"/>
        </w:rPr>
        <w:t>[Medical</w:t>
      </w:r>
      <w:r>
        <w:rPr>
          <w:color w:val="F940FF"/>
          <w:spacing w:val="-4"/>
        </w:rPr>
        <w:t xml:space="preserve"> </w:t>
      </w:r>
      <w:r>
        <w:rPr>
          <w:color w:val="F940FF"/>
        </w:rPr>
        <w:t>record</w:t>
      </w:r>
      <w:r>
        <w:rPr>
          <w:color w:val="F940FF"/>
          <w:spacing w:val="-4"/>
        </w:rPr>
        <w:t xml:space="preserve"> </w:t>
      </w:r>
      <w:r>
        <w:rPr>
          <w:color w:val="F940FF"/>
        </w:rPr>
        <w:t>number]</w:t>
      </w:r>
    </w:p>
    <w:p w14:paraId="594500AD" w14:textId="77777777" w:rsidR="00527FD5" w:rsidRDefault="00527FD5">
      <w:pPr>
        <w:pStyle w:val="BodyText"/>
        <w:spacing w:before="5"/>
      </w:pPr>
    </w:p>
    <w:p w14:paraId="594500AE" w14:textId="77777777" w:rsidR="00527FD5" w:rsidRDefault="00F1144D">
      <w:pPr>
        <w:pStyle w:val="Heading2"/>
        <w:spacing w:line="237" w:lineRule="auto"/>
        <w:ind w:right="1434"/>
      </w:pPr>
      <w:r>
        <w:t>Consider including the following patient documentation as appropriate upon</w:t>
      </w:r>
      <w:r>
        <w:rPr>
          <w:spacing w:val="-59"/>
        </w:rPr>
        <w:t xml:space="preserve"> </w:t>
      </w:r>
      <w:r>
        <w:t>submission:</w:t>
      </w:r>
    </w:p>
    <w:p w14:paraId="594500AF" w14:textId="77777777" w:rsidR="00527FD5" w:rsidRDefault="00527FD5">
      <w:pPr>
        <w:pStyle w:val="BodyText"/>
        <w:spacing w:before="2"/>
        <w:rPr>
          <w:b/>
        </w:rPr>
      </w:pPr>
    </w:p>
    <w:p w14:paraId="594500B0" w14:textId="77777777" w:rsidR="00527FD5" w:rsidRDefault="00F1144D">
      <w:pPr>
        <w:pStyle w:val="BodyText"/>
        <w:ind w:left="205"/>
      </w:pPr>
      <w:r>
        <w:t>Confirmation</w:t>
      </w:r>
      <w:r>
        <w:rPr>
          <w:spacing w:val="-6"/>
        </w:rPr>
        <w:t xml:space="preserve"> </w:t>
      </w:r>
      <w:r>
        <w:t>of</w:t>
      </w:r>
      <w:r>
        <w:rPr>
          <w:spacing w:val="-5"/>
        </w:rPr>
        <w:t xml:space="preserve"> </w:t>
      </w:r>
      <w:r>
        <w:t>cystinosis</w:t>
      </w:r>
      <w:r>
        <w:rPr>
          <w:spacing w:val="-5"/>
        </w:rPr>
        <w:t xml:space="preserve"> </w:t>
      </w:r>
      <w:r>
        <w:t>diagnosis</w:t>
      </w:r>
    </w:p>
    <w:p w14:paraId="594500B1" w14:textId="4E724899" w:rsidR="00527FD5" w:rsidRDefault="00D02F4C">
      <w:pPr>
        <w:pStyle w:val="BodyText"/>
        <w:spacing w:line="20" w:lineRule="exact"/>
        <w:ind w:left="100"/>
        <w:rPr>
          <w:sz w:val="2"/>
        </w:rPr>
      </w:pPr>
      <w:r>
        <w:rPr>
          <w:noProof/>
          <w:sz w:val="2"/>
        </w:rPr>
        <mc:AlternateContent>
          <mc:Choice Requires="wpg">
            <w:drawing>
              <wp:inline distT="0" distB="0" distL="0" distR="0" wp14:anchorId="59450171" wp14:editId="64709789">
                <wp:extent cx="5937885" cy="6350"/>
                <wp:effectExtent l="0" t="0" r="0" b="5080"/>
                <wp:docPr id="5"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885" cy="6350"/>
                          <a:chOff x="0" y="0"/>
                          <a:chExt cx="9351" cy="10"/>
                        </a:xfrm>
                      </wpg:grpSpPr>
                      <wps:wsp>
                        <wps:cNvPr id="6" name="docshape3"/>
                        <wps:cNvSpPr>
                          <a:spLocks noChangeArrowheads="1"/>
                        </wps:cNvSpPr>
                        <wps:spPr bwMode="auto">
                          <a:xfrm>
                            <a:off x="0" y="0"/>
                            <a:ext cx="935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2752B60" id="docshapegroup2" o:spid="_x0000_s1026" style="width:467.55pt;height:.5pt;mso-position-horizontal-relative:char;mso-position-vertical-relative:line" coordsize="93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">
                <v:rect id="docshape3" o:spid="_x0000_s1027" style="position:absolute;width:935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p>
    <w:p w14:paraId="594500B2" w14:textId="77777777" w:rsidR="00527FD5" w:rsidRDefault="00F1144D">
      <w:pPr>
        <w:pStyle w:val="ListParagraph"/>
        <w:numPr>
          <w:ilvl w:val="0"/>
          <w:numId w:val="2"/>
        </w:numPr>
        <w:tabs>
          <w:tab w:val="left" w:pos="1286"/>
        </w:tabs>
        <w:ind w:hanging="361"/>
      </w:pPr>
      <w:r>
        <w:t>History</w:t>
      </w:r>
      <w:r>
        <w:rPr>
          <w:spacing w:val="-4"/>
        </w:rPr>
        <w:t xml:space="preserve"> </w:t>
      </w:r>
      <w:r>
        <w:t>and</w:t>
      </w:r>
      <w:r>
        <w:rPr>
          <w:spacing w:val="-4"/>
        </w:rPr>
        <w:t xml:space="preserve"> </w:t>
      </w:r>
      <w:r>
        <w:t>current</w:t>
      </w:r>
      <w:r>
        <w:rPr>
          <w:spacing w:val="-4"/>
        </w:rPr>
        <w:t xml:space="preserve"> </w:t>
      </w:r>
      <w:r>
        <w:t>health</w:t>
      </w:r>
      <w:r>
        <w:rPr>
          <w:spacing w:val="-3"/>
        </w:rPr>
        <w:t xml:space="preserve"> </w:t>
      </w:r>
      <w:r>
        <w:t>status</w:t>
      </w:r>
    </w:p>
    <w:p w14:paraId="594500B3" w14:textId="77777777" w:rsidR="00527FD5" w:rsidRDefault="00F1144D">
      <w:pPr>
        <w:pStyle w:val="ListParagraph"/>
        <w:numPr>
          <w:ilvl w:val="0"/>
          <w:numId w:val="2"/>
        </w:numPr>
        <w:tabs>
          <w:tab w:val="left" w:pos="1286"/>
        </w:tabs>
        <w:ind w:hanging="361"/>
      </w:pPr>
      <w:r>
        <w:t>Treatment</w:t>
      </w:r>
      <w:r>
        <w:rPr>
          <w:spacing w:val="-4"/>
        </w:rPr>
        <w:t xml:space="preserve"> </w:t>
      </w:r>
      <w:r>
        <w:t>plan</w:t>
      </w:r>
    </w:p>
    <w:p w14:paraId="594500B4" w14:textId="77777777" w:rsidR="00527FD5" w:rsidRDefault="00F1144D">
      <w:pPr>
        <w:pStyle w:val="ListParagraph"/>
        <w:numPr>
          <w:ilvl w:val="0"/>
          <w:numId w:val="2"/>
        </w:numPr>
        <w:tabs>
          <w:tab w:val="left" w:pos="1286"/>
        </w:tabs>
        <w:ind w:hanging="361"/>
      </w:pPr>
      <w:r>
        <w:t>Genetic</w:t>
      </w:r>
      <w:r>
        <w:rPr>
          <w:spacing w:val="-5"/>
        </w:rPr>
        <w:t xml:space="preserve"> </w:t>
      </w:r>
      <w:r>
        <w:t>testing,</w:t>
      </w:r>
      <w:r>
        <w:rPr>
          <w:spacing w:val="-4"/>
        </w:rPr>
        <w:t xml:space="preserve"> </w:t>
      </w:r>
      <w:r>
        <w:t>if</w:t>
      </w:r>
      <w:r>
        <w:rPr>
          <w:spacing w:val="-4"/>
        </w:rPr>
        <w:t xml:space="preserve"> </w:t>
      </w:r>
      <w:r>
        <w:t>available</w:t>
      </w:r>
    </w:p>
    <w:p w14:paraId="594500B5" w14:textId="77777777" w:rsidR="00527FD5" w:rsidRDefault="00F1144D">
      <w:pPr>
        <w:pStyle w:val="ListParagraph"/>
        <w:numPr>
          <w:ilvl w:val="0"/>
          <w:numId w:val="2"/>
        </w:numPr>
        <w:tabs>
          <w:tab w:val="left" w:pos="1286"/>
        </w:tabs>
        <w:spacing w:line="251" w:lineRule="exact"/>
        <w:ind w:hanging="361"/>
      </w:pPr>
      <w:r>
        <w:t>White</w:t>
      </w:r>
      <w:r>
        <w:rPr>
          <w:spacing w:val="-4"/>
        </w:rPr>
        <w:t xml:space="preserve"> </w:t>
      </w:r>
      <w:r>
        <w:t>blood</w:t>
      </w:r>
      <w:r>
        <w:rPr>
          <w:spacing w:val="-3"/>
        </w:rPr>
        <w:t xml:space="preserve"> </w:t>
      </w:r>
      <w:r>
        <w:t>cell</w:t>
      </w:r>
      <w:r>
        <w:rPr>
          <w:spacing w:val="-3"/>
        </w:rPr>
        <w:t xml:space="preserve"> </w:t>
      </w:r>
      <w:r>
        <w:t>(WBC)</w:t>
      </w:r>
      <w:r>
        <w:rPr>
          <w:spacing w:val="-3"/>
        </w:rPr>
        <w:t xml:space="preserve"> </w:t>
      </w:r>
      <w:r>
        <w:t>test</w:t>
      </w:r>
      <w:r>
        <w:rPr>
          <w:spacing w:val="-3"/>
        </w:rPr>
        <w:t xml:space="preserve"> </w:t>
      </w:r>
      <w:r>
        <w:t>results</w:t>
      </w:r>
    </w:p>
    <w:p w14:paraId="594500B6" w14:textId="77777777" w:rsidR="00527FD5" w:rsidRDefault="00F1144D">
      <w:pPr>
        <w:pStyle w:val="ListParagraph"/>
        <w:numPr>
          <w:ilvl w:val="0"/>
          <w:numId w:val="2"/>
        </w:numPr>
        <w:tabs>
          <w:tab w:val="left" w:pos="1286"/>
        </w:tabs>
        <w:spacing w:line="251" w:lineRule="exact"/>
        <w:ind w:hanging="361"/>
      </w:pPr>
      <w:r>
        <w:t>Chart</w:t>
      </w:r>
      <w:r>
        <w:rPr>
          <w:spacing w:val="-5"/>
        </w:rPr>
        <w:t xml:space="preserve"> </w:t>
      </w:r>
      <w:r>
        <w:t>documentation</w:t>
      </w:r>
    </w:p>
    <w:p w14:paraId="594500B7" w14:textId="77777777" w:rsidR="00527FD5" w:rsidRDefault="00F1144D">
      <w:pPr>
        <w:pStyle w:val="ListParagraph"/>
        <w:numPr>
          <w:ilvl w:val="0"/>
          <w:numId w:val="2"/>
        </w:numPr>
        <w:tabs>
          <w:tab w:val="left" w:pos="1286"/>
        </w:tabs>
        <w:ind w:hanging="361"/>
      </w:pPr>
      <w:r>
        <w:t>Specialist</w:t>
      </w:r>
      <w:r>
        <w:rPr>
          <w:spacing w:val="-9"/>
        </w:rPr>
        <w:t xml:space="preserve"> </w:t>
      </w:r>
      <w:r>
        <w:t>notes/consultations</w:t>
      </w:r>
    </w:p>
    <w:p w14:paraId="594500B8" w14:textId="77777777" w:rsidR="00527FD5" w:rsidRDefault="00527FD5">
      <w:pPr>
        <w:pStyle w:val="BodyText"/>
        <w:rPr>
          <w:sz w:val="21"/>
        </w:rPr>
      </w:pPr>
    </w:p>
    <w:p w14:paraId="594500B9" w14:textId="77777777" w:rsidR="00527FD5" w:rsidRDefault="00F1144D">
      <w:pPr>
        <w:pStyle w:val="BodyText"/>
        <w:ind w:left="205"/>
      </w:pPr>
      <w:r>
        <w:t>Past</w:t>
      </w:r>
      <w:r>
        <w:rPr>
          <w:spacing w:val="-5"/>
        </w:rPr>
        <w:t xml:space="preserve"> </w:t>
      </w:r>
      <w:r>
        <w:t>documentation</w:t>
      </w:r>
      <w:r>
        <w:rPr>
          <w:spacing w:val="-5"/>
        </w:rPr>
        <w:t xml:space="preserve"> </w:t>
      </w:r>
      <w:r>
        <w:t>of</w:t>
      </w:r>
      <w:r>
        <w:rPr>
          <w:spacing w:val="-5"/>
        </w:rPr>
        <w:t xml:space="preserve"> </w:t>
      </w:r>
      <w:r>
        <w:t>CYSTAGON</w:t>
      </w:r>
      <w:r>
        <w:rPr>
          <w:vertAlign w:val="superscript"/>
        </w:rPr>
        <w:t>®</w:t>
      </w:r>
      <w:r>
        <w:rPr>
          <w:spacing w:val="-4"/>
        </w:rPr>
        <w:t xml:space="preserve"> </w:t>
      </w:r>
      <w:r>
        <w:t>(cysteamine</w:t>
      </w:r>
      <w:r>
        <w:rPr>
          <w:spacing w:val="-4"/>
        </w:rPr>
        <w:t xml:space="preserve"> </w:t>
      </w:r>
      <w:r>
        <w:t>bitartrate)</w:t>
      </w:r>
      <w:r>
        <w:rPr>
          <w:spacing w:val="-5"/>
        </w:rPr>
        <w:t xml:space="preserve"> </w:t>
      </w:r>
      <w:r>
        <w:t>capsules</w:t>
      </w:r>
      <w:r>
        <w:rPr>
          <w:spacing w:val="-4"/>
        </w:rPr>
        <w:t xml:space="preserve"> </w:t>
      </w:r>
      <w:r>
        <w:t>use</w:t>
      </w:r>
      <w:r>
        <w:rPr>
          <w:spacing w:val="-5"/>
        </w:rPr>
        <w:t xml:space="preserve"> </w:t>
      </w:r>
      <w:r>
        <w:t>(if</w:t>
      </w:r>
      <w:r>
        <w:rPr>
          <w:spacing w:val="-5"/>
        </w:rPr>
        <w:t xml:space="preserve"> </w:t>
      </w:r>
      <w:r>
        <w:t>applicable)</w:t>
      </w:r>
    </w:p>
    <w:p w14:paraId="594500BA" w14:textId="0D255FDB" w:rsidR="00527FD5" w:rsidRDefault="00D02F4C">
      <w:pPr>
        <w:pStyle w:val="BodyText"/>
        <w:spacing w:line="20" w:lineRule="exact"/>
        <w:ind w:left="100"/>
        <w:rPr>
          <w:sz w:val="2"/>
        </w:rPr>
      </w:pPr>
      <w:r>
        <w:rPr>
          <w:noProof/>
          <w:sz w:val="2"/>
        </w:rPr>
        <mc:AlternateContent>
          <mc:Choice Requires="wpg">
            <w:drawing>
              <wp:inline distT="0" distB="0" distL="0" distR="0" wp14:anchorId="59450173" wp14:editId="0F2803C5">
                <wp:extent cx="5937885" cy="6350"/>
                <wp:effectExtent l="0" t="635" r="0" b="2540"/>
                <wp:docPr id="3"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885" cy="6350"/>
                          <a:chOff x="0" y="0"/>
                          <a:chExt cx="9351" cy="10"/>
                        </a:xfrm>
                      </wpg:grpSpPr>
                      <wps:wsp>
                        <wps:cNvPr id="4" name="docshape5"/>
                        <wps:cNvSpPr>
                          <a:spLocks noChangeArrowheads="1"/>
                        </wps:cNvSpPr>
                        <wps:spPr bwMode="auto">
                          <a:xfrm>
                            <a:off x="0" y="0"/>
                            <a:ext cx="935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6F44B0" id="docshapegroup4" o:spid="_x0000_s1026" style="width:467.55pt;height:.5pt;mso-position-horizontal-relative:char;mso-position-vertical-relative:line" coordsize="93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">
                <v:rect id="docshape5" o:spid="_x0000_s1027" style="position:absolute;width:935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594500BB" w14:textId="77777777" w:rsidR="00527FD5" w:rsidRDefault="00F1144D">
      <w:pPr>
        <w:pStyle w:val="ListParagraph"/>
        <w:numPr>
          <w:ilvl w:val="0"/>
          <w:numId w:val="2"/>
        </w:numPr>
        <w:tabs>
          <w:tab w:val="left" w:pos="1286"/>
        </w:tabs>
        <w:ind w:hanging="361"/>
      </w:pPr>
      <w:r>
        <w:t>White</w:t>
      </w:r>
      <w:r>
        <w:rPr>
          <w:spacing w:val="-4"/>
        </w:rPr>
        <w:t xml:space="preserve"> </w:t>
      </w:r>
      <w:r>
        <w:t>blood</w:t>
      </w:r>
      <w:r>
        <w:rPr>
          <w:spacing w:val="-3"/>
        </w:rPr>
        <w:t xml:space="preserve"> </w:t>
      </w:r>
      <w:r>
        <w:t>cell</w:t>
      </w:r>
      <w:r>
        <w:rPr>
          <w:spacing w:val="-3"/>
        </w:rPr>
        <w:t xml:space="preserve"> </w:t>
      </w:r>
      <w:r>
        <w:t>(WBC)</w:t>
      </w:r>
      <w:r>
        <w:rPr>
          <w:spacing w:val="-3"/>
        </w:rPr>
        <w:t xml:space="preserve"> </w:t>
      </w:r>
      <w:r>
        <w:t>test</w:t>
      </w:r>
      <w:r>
        <w:rPr>
          <w:spacing w:val="-3"/>
        </w:rPr>
        <w:t xml:space="preserve"> </w:t>
      </w:r>
      <w:r>
        <w:t>results</w:t>
      </w:r>
    </w:p>
    <w:p w14:paraId="594500BC" w14:textId="04BEF4B7" w:rsidR="00527FD5" w:rsidRDefault="00F1144D">
      <w:pPr>
        <w:pStyle w:val="ListParagraph"/>
        <w:numPr>
          <w:ilvl w:val="0"/>
          <w:numId w:val="2"/>
        </w:numPr>
        <w:tabs>
          <w:tab w:val="left" w:pos="1286"/>
        </w:tabs>
        <w:ind w:hanging="361"/>
      </w:pPr>
      <w:r>
        <w:t>Patient</w:t>
      </w:r>
      <w:r>
        <w:rPr>
          <w:spacing w:val="-5"/>
        </w:rPr>
        <w:t xml:space="preserve"> </w:t>
      </w:r>
      <w:r>
        <w:t>experience</w:t>
      </w:r>
      <w:r>
        <w:rPr>
          <w:spacing w:val="-4"/>
        </w:rPr>
        <w:t xml:space="preserve"> </w:t>
      </w:r>
      <w:r>
        <w:t>on</w:t>
      </w:r>
      <w:r>
        <w:rPr>
          <w:spacing w:val="-4"/>
        </w:rPr>
        <w:t xml:space="preserve"> </w:t>
      </w:r>
      <w:r>
        <w:t>CYSTAGON</w:t>
      </w:r>
      <w:r>
        <w:rPr>
          <w:spacing w:val="-4"/>
        </w:rPr>
        <w:t xml:space="preserve"> </w:t>
      </w:r>
      <w:r>
        <w:t>(</w:t>
      </w:r>
      <w:proofErr w:type="spellStart"/>
      <w:r>
        <w:t>ie</w:t>
      </w:r>
      <w:proofErr w:type="spellEnd"/>
      <w:r w:rsidR="00386184">
        <w:t>,</w:t>
      </w:r>
      <w:r>
        <w:rPr>
          <w:spacing w:val="-4"/>
        </w:rPr>
        <w:t xml:space="preserve"> </w:t>
      </w:r>
      <w:r>
        <w:t>tolerance)</w:t>
      </w:r>
    </w:p>
    <w:p w14:paraId="594500BD" w14:textId="77777777" w:rsidR="00527FD5" w:rsidRDefault="00F1144D">
      <w:pPr>
        <w:pStyle w:val="ListParagraph"/>
        <w:numPr>
          <w:ilvl w:val="0"/>
          <w:numId w:val="2"/>
        </w:numPr>
        <w:tabs>
          <w:tab w:val="left" w:pos="1286"/>
        </w:tabs>
        <w:ind w:hanging="361"/>
      </w:pPr>
      <w:r>
        <w:t>Chart</w:t>
      </w:r>
      <w:r>
        <w:rPr>
          <w:spacing w:val="-5"/>
        </w:rPr>
        <w:t xml:space="preserve"> </w:t>
      </w:r>
      <w:r>
        <w:t>documentation</w:t>
      </w:r>
    </w:p>
    <w:p w14:paraId="594500BE" w14:textId="77777777" w:rsidR="00527FD5" w:rsidRDefault="00527FD5">
      <w:pPr>
        <w:pStyle w:val="BodyText"/>
        <w:rPr>
          <w:sz w:val="24"/>
        </w:rPr>
      </w:pPr>
    </w:p>
    <w:p w14:paraId="594500BF" w14:textId="77777777" w:rsidR="00527FD5" w:rsidRDefault="00527FD5">
      <w:pPr>
        <w:pStyle w:val="BodyText"/>
        <w:spacing w:before="5"/>
        <w:rPr>
          <w:sz w:val="19"/>
        </w:rPr>
      </w:pPr>
    </w:p>
    <w:p w14:paraId="594500C0" w14:textId="77777777" w:rsidR="00527FD5" w:rsidRDefault="00F1144D">
      <w:pPr>
        <w:pStyle w:val="Heading2"/>
        <w:spacing w:line="237" w:lineRule="auto"/>
        <w:ind w:right="222"/>
      </w:pPr>
      <w:r>
        <w:t>To personalize and strengthen your letter of medical necessity, you may want to include</w:t>
      </w:r>
      <w:r>
        <w:rPr>
          <w:spacing w:val="-59"/>
        </w:rPr>
        <w:t xml:space="preserve"> </w:t>
      </w:r>
      <w:r>
        <w:t>additional</w:t>
      </w:r>
      <w:r>
        <w:rPr>
          <w:spacing w:val="-2"/>
        </w:rPr>
        <w:t xml:space="preserve"> </w:t>
      </w:r>
      <w:r>
        <w:t>information</w:t>
      </w:r>
      <w:r>
        <w:rPr>
          <w:spacing w:val="-2"/>
        </w:rPr>
        <w:t xml:space="preserve"> </w:t>
      </w:r>
      <w:r>
        <w:t>that</w:t>
      </w:r>
      <w:r>
        <w:rPr>
          <w:spacing w:val="-2"/>
        </w:rPr>
        <w:t xml:space="preserve"> </w:t>
      </w:r>
      <w:r>
        <w:t>is</w:t>
      </w:r>
      <w:r>
        <w:rPr>
          <w:spacing w:val="-2"/>
        </w:rPr>
        <w:t xml:space="preserve"> </w:t>
      </w:r>
      <w:r>
        <w:t>applicable</w:t>
      </w:r>
      <w:r>
        <w:rPr>
          <w:spacing w:val="-2"/>
        </w:rPr>
        <w:t xml:space="preserve"> </w:t>
      </w:r>
      <w:r>
        <w:t>to</w:t>
      </w:r>
      <w:r>
        <w:rPr>
          <w:spacing w:val="-2"/>
        </w:rPr>
        <w:t xml:space="preserve"> </w:t>
      </w:r>
      <w:r>
        <w:t>your</w:t>
      </w:r>
      <w:r>
        <w:rPr>
          <w:spacing w:val="-3"/>
        </w:rPr>
        <w:t xml:space="preserve"> </w:t>
      </w:r>
      <w:r>
        <w:t>patient’s</w:t>
      </w:r>
      <w:r>
        <w:rPr>
          <w:spacing w:val="-2"/>
        </w:rPr>
        <w:t xml:space="preserve"> </w:t>
      </w:r>
      <w:r>
        <w:t>situation,</w:t>
      </w:r>
      <w:r>
        <w:rPr>
          <w:spacing w:val="-2"/>
        </w:rPr>
        <w:t xml:space="preserve"> </w:t>
      </w:r>
      <w:r>
        <w:t>such</w:t>
      </w:r>
      <w:r>
        <w:rPr>
          <w:spacing w:val="-2"/>
        </w:rPr>
        <w:t xml:space="preserve"> </w:t>
      </w:r>
      <w:r>
        <w:t>as:</w:t>
      </w:r>
    </w:p>
    <w:p w14:paraId="594500C1" w14:textId="77777777" w:rsidR="00527FD5" w:rsidRDefault="00527FD5">
      <w:pPr>
        <w:pStyle w:val="BodyText"/>
        <w:rPr>
          <w:b/>
          <w:sz w:val="24"/>
        </w:rPr>
      </w:pPr>
    </w:p>
    <w:p w14:paraId="594500C2" w14:textId="77777777" w:rsidR="00527FD5" w:rsidRDefault="00527FD5">
      <w:pPr>
        <w:pStyle w:val="BodyText"/>
        <w:spacing w:before="11"/>
        <w:rPr>
          <w:b/>
          <w:sz w:val="19"/>
        </w:rPr>
      </w:pPr>
    </w:p>
    <w:p w14:paraId="594500C3" w14:textId="77777777" w:rsidR="00527FD5" w:rsidRDefault="00F1144D" w:rsidP="001957CF">
      <w:pPr>
        <w:pStyle w:val="BodyText"/>
        <w:ind w:left="100"/>
      </w:pPr>
      <w:r>
        <w:rPr>
          <w:u w:val="single"/>
        </w:rPr>
        <w:t>Nephropathic</w:t>
      </w:r>
      <w:r>
        <w:rPr>
          <w:spacing w:val="-7"/>
          <w:u w:val="single"/>
        </w:rPr>
        <w:t xml:space="preserve"> </w:t>
      </w:r>
      <w:r>
        <w:rPr>
          <w:u w:val="single"/>
        </w:rPr>
        <w:t>Cystinosis</w:t>
      </w:r>
    </w:p>
    <w:p w14:paraId="594500C4" w14:textId="77777777" w:rsidR="00527FD5" w:rsidRDefault="00527FD5" w:rsidP="001957CF">
      <w:pPr>
        <w:pStyle w:val="BodyText"/>
        <w:spacing w:before="1"/>
        <w:rPr>
          <w:sz w:val="14"/>
        </w:rPr>
      </w:pPr>
    </w:p>
    <w:p w14:paraId="594500C5" w14:textId="0A2CB918" w:rsidR="00527FD5" w:rsidRDefault="00F1144D" w:rsidP="001957CF">
      <w:pPr>
        <w:pStyle w:val="BodyText"/>
        <w:spacing w:before="94"/>
        <w:ind w:left="100" w:right="366"/>
        <w:rPr>
          <w:b/>
        </w:rPr>
      </w:pPr>
      <w:r>
        <w:t>Nephropathic cystinosis is a rare, inherited, progressive, metabolic disorder that affects about</w:t>
      </w:r>
      <w:r>
        <w:rPr>
          <w:spacing w:val="-60"/>
        </w:rPr>
        <w:t xml:space="preserve"> </w:t>
      </w:r>
      <w:r>
        <w:t>500</w:t>
      </w:r>
      <w:r>
        <w:rPr>
          <w:spacing w:val="-2"/>
        </w:rPr>
        <w:t xml:space="preserve"> </w:t>
      </w:r>
      <w:r>
        <w:t>to</w:t>
      </w:r>
      <w:r>
        <w:rPr>
          <w:spacing w:val="-2"/>
        </w:rPr>
        <w:t xml:space="preserve"> </w:t>
      </w:r>
      <w:r>
        <w:t>600</w:t>
      </w:r>
      <w:r>
        <w:rPr>
          <w:spacing w:val="-1"/>
        </w:rPr>
        <w:t xml:space="preserve"> </w:t>
      </w:r>
      <w:r w:rsidR="005E7E7C">
        <w:t>children</w:t>
      </w:r>
      <w:r>
        <w:rPr>
          <w:spacing w:val="-2"/>
        </w:rPr>
        <w:t xml:space="preserve"> </w:t>
      </w:r>
      <w:r>
        <w:t>in</w:t>
      </w:r>
      <w:r>
        <w:rPr>
          <w:spacing w:val="-1"/>
        </w:rPr>
        <w:t xml:space="preserve"> </w:t>
      </w:r>
      <w:r>
        <w:t>the</w:t>
      </w:r>
      <w:r>
        <w:rPr>
          <w:spacing w:val="-2"/>
        </w:rPr>
        <w:t xml:space="preserve"> </w:t>
      </w:r>
      <w:r>
        <w:t>United</w:t>
      </w:r>
      <w:r>
        <w:rPr>
          <w:spacing w:val="-1"/>
        </w:rPr>
        <w:t xml:space="preserve"> </w:t>
      </w:r>
      <w:r>
        <w:t>States.</w:t>
      </w:r>
      <w:r w:rsidR="00B45F95" w:rsidRPr="00B45F95">
        <w:rPr>
          <w:vertAlign w:val="superscript"/>
        </w:rPr>
        <w:t>1,2</w:t>
      </w:r>
    </w:p>
    <w:p w14:paraId="594500C6" w14:textId="77777777" w:rsidR="00527FD5" w:rsidRDefault="00527FD5" w:rsidP="001957CF">
      <w:pPr>
        <w:pStyle w:val="BodyText"/>
        <w:spacing w:before="10"/>
        <w:rPr>
          <w:b/>
          <w:sz w:val="21"/>
        </w:rPr>
      </w:pPr>
    </w:p>
    <w:p w14:paraId="594500C7" w14:textId="4A10EA3D" w:rsidR="00527FD5" w:rsidRDefault="00F1144D" w:rsidP="001957CF">
      <w:pPr>
        <w:pStyle w:val="BodyText"/>
        <w:spacing w:before="1"/>
        <w:ind w:left="100" w:right="244"/>
        <w:rPr>
          <w:b/>
        </w:rPr>
      </w:pPr>
      <w:r>
        <w:t>Nephropathic cystinosis is a lysosomal storage disorder (LSD) that results in the amino acid</w:t>
      </w:r>
      <w:r>
        <w:rPr>
          <w:spacing w:val="1"/>
        </w:rPr>
        <w:t xml:space="preserve"> </w:t>
      </w:r>
      <w:r>
        <w:t>cystine accumulating inside the lysosomes of nearly every cell. Cystine accumulation results in</w:t>
      </w:r>
      <w:r>
        <w:rPr>
          <w:spacing w:val="-59"/>
        </w:rPr>
        <w:t xml:space="preserve"> </w:t>
      </w:r>
      <w:r>
        <w:t>the formation of crystals that lead to cell damage and death in tissues and organs throughout</w:t>
      </w:r>
      <w:r>
        <w:rPr>
          <w:spacing w:val="1"/>
        </w:rPr>
        <w:t xml:space="preserve"> </w:t>
      </w:r>
      <w:r>
        <w:t>the</w:t>
      </w:r>
      <w:r>
        <w:rPr>
          <w:spacing w:val="-2"/>
        </w:rPr>
        <w:t xml:space="preserve"> </w:t>
      </w:r>
      <w:r>
        <w:t>body.</w:t>
      </w:r>
      <w:r w:rsidR="004E6F47" w:rsidRPr="004E6F47">
        <w:rPr>
          <w:spacing w:val="-1"/>
          <w:vertAlign w:val="superscript"/>
        </w:rPr>
        <w:t>2</w:t>
      </w:r>
    </w:p>
    <w:p w14:paraId="594500C8" w14:textId="77777777" w:rsidR="00527FD5" w:rsidRDefault="00527FD5" w:rsidP="001957CF">
      <w:pPr>
        <w:pStyle w:val="BodyText"/>
        <w:spacing w:before="2"/>
        <w:rPr>
          <w:b/>
        </w:rPr>
      </w:pPr>
    </w:p>
    <w:p w14:paraId="594500C9" w14:textId="513B8480" w:rsidR="00527FD5" w:rsidRDefault="00F1144D" w:rsidP="001957CF">
      <w:pPr>
        <w:pStyle w:val="BodyText"/>
        <w:ind w:left="100" w:right="346"/>
        <w:rPr>
          <w:b/>
        </w:rPr>
      </w:pPr>
      <w:r>
        <w:t>Initial symptoms are commonly the result of cystine accumulation in the kidney tubules, which</w:t>
      </w:r>
      <w:r>
        <w:rPr>
          <w:spacing w:val="-59"/>
        </w:rPr>
        <w:t xml:space="preserve"> </w:t>
      </w:r>
      <w:r>
        <w:t>results in Fanconi syndrome. If untreated, this will lead to end-stage renal disease, requiring a</w:t>
      </w:r>
      <w:r>
        <w:rPr>
          <w:spacing w:val="-59"/>
        </w:rPr>
        <w:t xml:space="preserve"> </w:t>
      </w:r>
      <w:r>
        <w:t>kidney</w:t>
      </w:r>
      <w:r>
        <w:rPr>
          <w:spacing w:val="-2"/>
        </w:rPr>
        <w:t xml:space="preserve"> </w:t>
      </w:r>
      <w:r>
        <w:t>transplant</w:t>
      </w:r>
      <w:r>
        <w:rPr>
          <w:spacing w:val="-1"/>
        </w:rPr>
        <w:t xml:space="preserve"> </w:t>
      </w:r>
      <w:r>
        <w:t>by</w:t>
      </w:r>
      <w:r>
        <w:rPr>
          <w:spacing w:val="-1"/>
        </w:rPr>
        <w:t xml:space="preserve"> </w:t>
      </w:r>
      <w:r>
        <w:t>age</w:t>
      </w:r>
      <w:r>
        <w:rPr>
          <w:spacing w:val="-2"/>
        </w:rPr>
        <w:t xml:space="preserve"> </w:t>
      </w:r>
      <w:r>
        <w:t>10</w:t>
      </w:r>
      <w:r>
        <w:rPr>
          <w:spacing w:val="-1"/>
        </w:rPr>
        <w:t xml:space="preserve"> </w:t>
      </w:r>
      <w:r>
        <w:t>years.</w:t>
      </w:r>
      <w:r w:rsidR="00CD00A2" w:rsidRPr="00CD00A2">
        <w:rPr>
          <w:vertAlign w:val="superscript"/>
        </w:rPr>
        <w:t>3,4</w:t>
      </w:r>
    </w:p>
    <w:p w14:paraId="594500CA" w14:textId="77777777" w:rsidR="00527FD5" w:rsidRDefault="00527FD5" w:rsidP="001957CF">
      <w:pPr>
        <w:pStyle w:val="BodyText"/>
        <w:spacing w:before="7"/>
        <w:rPr>
          <w:b/>
          <w:sz w:val="21"/>
        </w:rPr>
      </w:pPr>
    </w:p>
    <w:p w14:paraId="594500CB" w14:textId="23582817" w:rsidR="00527FD5" w:rsidRDefault="00F1144D" w:rsidP="001957CF">
      <w:pPr>
        <w:pStyle w:val="BodyText"/>
        <w:ind w:left="100" w:right="194"/>
        <w:rPr>
          <w:b/>
        </w:rPr>
      </w:pPr>
      <w:r>
        <w:t>Also commonly affected in the first 6 to 18 months of life are the eyes, which can become</w:t>
      </w:r>
      <w:r>
        <w:rPr>
          <w:spacing w:val="1"/>
        </w:rPr>
        <w:t xml:space="preserve"> </w:t>
      </w:r>
      <w:r>
        <w:t>photosensitive, and the bones, which can develop rickets</w:t>
      </w:r>
      <w:r w:rsidR="00A601BB">
        <w:t xml:space="preserve">. </w:t>
      </w:r>
      <w:r w:rsidR="00A601BB" w:rsidRPr="00A601BB">
        <w:t xml:space="preserve">Hypothyroidism occurs in cystinosis due to cystine crystal accumulation in the thyroid. If present, </w:t>
      </w:r>
      <w:r w:rsidR="000C4C33">
        <w:t xml:space="preserve">it </w:t>
      </w:r>
      <w:r w:rsidR="00A601BB" w:rsidRPr="00A601BB">
        <w:t>usually presents in childhood (not 6-18 months of age) well after being diagnosed with failure to thrive. Hypothyroidism does not cause failure to thrive in cystinosis. Failure to thrive in cystinosis is due to renal Fanconi syndrome</w:t>
      </w:r>
      <w:r>
        <w:t>.</w:t>
      </w:r>
      <w:r w:rsidR="00CD00A2" w:rsidRPr="00CD00A2">
        <w:rPr>
          <w:vertAlign w:val="superscript"/>
        </w:rPr>
        <w:t>3</w:t>
      </w:r>
      <w:r w:rsidR="00A5211C">
        <w:rPr>
          <w:vertAlign w:val="superscript"/>
        </w:rPr>
        <w:t>,5</w:t>
      </w:r>
    </w:p>
    <w:p w14:paraId="594500CC" w14:textId="77777777" w:rsidR="00527FD5" w:rsidRDefault="00527FD5" w:rsidP="001957CF">
      <w:pPr>
        <w:pStyle w:val="BodyText"/>
        <w:rPr>
          <w:b/>
          <w:sz w:val="24"/>
        </w:rPr>
      </w:pPr>
    </w:p>
    <w:p w14:paraId="594500CD" w14:textId="77777777" w:rsidR="00527FD5" w:rsidRDefault="00527FD5" w:rsidP="001957CF">
      <w:pPr>
        <w:pStyle w:val="BodyText"/>
        <w:spacing w:before="3"/>
        <w:rPr>
          <w:b/>
          <w:sz w:val="20"/>
        </w:rPr>
      </w:pPr>
    </w:p>
    <w:p w14:paraId="594500CE" w14:textId="77777777" w:rsidR="00527FD5" w:rsidRDefault="00F1144D" w:rsidP="001957CF">
      <w:pPr>
        <w:pStyle w:val="BodyText"/>
        <w:ind w:left="100"/>
      </w:pPr>
      <w:r>
        <w:rPr>
          <w:u w:val="single"/>
        </w:rPr>
        <w:t>Cystine-Depleting</w:t>
      </w:r>
      <w:r>
        <w:rPr>
          <w:spacing w:val="-7"/>
          <w:u w:val="single"/>
        </w:rPr>
        <w:t xml:space="preserve"> </w:t>
      </w:r>
      <w:r>
        <w:rPr>
          <w:u w:val="single"/>
        </w:rPr>
        <w:t>Therapy</w:t>
      </w:r>
    </w:p>
    <w:p w14:paraId="594500CF" w14:textId="77777777" w:rsidR="00527FD5" w:rsidRDefault="00527FD5" w:rsidP="001957CF">
      <w:pPr>
        <w:pStyle w:val="BodyText"/>
        <w:spacing w:before="8"/>
        <w:rPr>
          <w:sz w:val="13"/>
        </w:rPr>
      </w:pPr>
    </w:p>
    <w:p w14:paraId="594500D0" w14:textId="7383FEBE" w:rsidR="00527FD5" w:rsidRDefault="00F1144D" w:rsidP="001957CF">
      <w:pPr>
        <w:pStyle w:val="BodyText"/>
        <w:spacing w:before="93"/>
        <w:ind w:left="100" w:right="427"/>
        <w:rPr>
          <w:b/>
        </w:rPr>
      </w:pPr>
      <w:r>
        <w:t>Cystinosis can be managed by controlling cystine levels with cysteamine, a cystine-depleting</w:t>
      </w:r>
      <w:r>
        <w:rPr>
          <w:spacing w:val="-60"/>
        </w:rPr>
        <w:t xml:space="preserve"> </w:t>
      </w:r>
      <w:r>
        <w:t>therapy</w:t>
      </w:r>
      <w:r>
        <w:rPr>
          <w:spacing w:val="-2"/>
        </w:rPr>
        <w:t xml:space="preserve"> </w:t>
      </w:r>
      <w:r>
        <w:t>(CDT).</w:t>
      </w:r>
      <w:r w:rsidR="0069663E" w:rsidRPr="0069663E">
        <w:rPr>
          <w:vertAlign w:val="superscript"/>
        </w:rPr>
        <w:t>2,4</w:t>
      </w:r>
    </w:p>
    <w:p w14:paraId="594500D1" w14:textId="77777777" w:rsidR="00527FD5" w:rsidRDefault="00527FD5" w:rsidP="001957CF">
      <w:pPr>
        <w:pStyle w:val="BodyText"/>
        <w:rPr>
          <w:b/>
        </w:rPr>
      </w:pPr>
    </w:p>
    <w:p w14:paraId="594500D3" w14:textId="382E0928" w:rsidR="00527FD5" w:rsidRDefault="00F1144D" w:rsidP="001957CF">
      <w:pPr>
        <w:pStyle w:val="BodyText"/>
        <w:ind w:left="100"/>
      </w:pPr>
      <w:r>
        <w:t>CDT</w:t>
      </w:r>
      <w:r>
        <w:rPr>
          <w:spacing w:val="-3"/>
        </w:rPr>
        <w:t xml:space="preserve"> </w:t>
      </w:r>
      <w:r>
        <w:t>is</w:t>
      </w:r>
      <w:r>
        <w:rPr>
          <w:spacing w:val="-3"/>
        </w:rPr>
        <w:t xml:space="preserve"> </w:t>
      </w:r>
      <w:r>
        <w:t>the</w:t>
      </w:r>
      <w:r>
        <w:rPr>
          <w:spacing w:val="-3"/>
        </w:rPr>
        <w:t xml:space="preserve"> </w:t>
      </w:r>
      <w:r>
        <w:t>only</w:t>
      </w:r>
      <w:r>
        <w:rPr>
          <w:spacing w:val="-3"/>
        </w:rPr>
        <w:t xml:space="preserve"> </w:t>
      </w:r>
      <w:r>
        <w:t>way</w:t>
      </w:r>
      <w:r>
        <w:rPr>
          <w:spacing w:val="-3"/>
        </w:rPr>
        <w:t xml:space="preserve"> </w:t>
      </w:r>
      <w:r>
        <w:t>to</w:t>
      </w:r>
      <w:r>
        <w:rPr>
          <w:spacing w:val="-3"/>
        </w:rPr>
        <w:t xml:space="preserve"> </w:t>
      </w:r>
      <w:r>
        <w:t>remove</w:t>
      </w:r>
      <w:r>
        <w:rPr>
          <w:spacing w:val="-2"/>
        </w:rPr>
        <w:t xml:space="preserve"> </w:t>
      </w:r>
      <w:r>
        <w:t>cystine</w:t>
      </w:r>
      <w:r>
        <w:rPr>
          <w:spacing w:val="-3"/>
        </w:rPr>
        <w:t xml:space="preserve"> </w:t>
      </w:r>
      <w:r>
        <w:t>and</w:t>
      </w:r>
      <w:r>
        <w:rPr>
          <w:spacing w:val="-3"/>
        </w:rPr>
        <w:t xml:space="preserve"> </w:t>
      </w:r>
      <w:r>
        <w:t>its</w:t>
      </w:r>
      <w:r>
        <w:rPr>
          <w:spacing w:val="-3"/>
        </w:rPr>
        <w:t xml:space="preserve"> </w:t>
      </w:r>
      <w:r>
        <w:t>crystals</w:t>
      </w:r>
      <w:r>
        <w:rPr>
          <w:spacing w:val="-3"/>
        </w:rPr>
        <w:t xml:space="preserve"> </w:t>
      </w:r>
      <w:r>
        <w:t>from</w:t>
      </w:r>
      <w:r>
        <w:rPr>
          <w:spacing w:val="-5"/>
        </w:rPr>
        <w:t xml:space="preserve"> </w:t>
      </w:r>
      <w:r>
        <w:t>lysosomes</w:t>
      </w:r>
      <w:r>
        <w:rPr>
          <w:spacing w:val="-2"/>
        </w:rPr>
        <w:t xml:space="preserve"> </w:t>
      </w:r>
      <w:r>
        <w:t>throughout</w:t>
      </w:r>
      <w:r>
        <w:rPr>
          <w:spacing w:val="-3"/>
        </w:rPr>
        <w:t xml:space="preserve"> </w:t>
      </w:r>
      <w:r>
        <w:t>the</w:t>
      </w:r>
      <w:r>
        <w:rPr>
          <w:spacing w:val="-3"/>
        </w:rPr>
        <w:t xml:space="preserve"> </w:t>
      </w:r>
      <w:r>
        <w:t>body.</w:t>
      </w:r>
      <w:r w:rsidR="0069663E" w:rsidRPr="0069663E">
        <w:rPr>
          <w:vertAlign w:val="superscript"/>
        </w:rPr>
        <w:t>2</w:t>
      </w:r>
    </w:p>
    <w:p w14:paraId="594500D4" w14:textId="77777777" w:rsidR="00527FD5" w:rsidRDefault="00527FD5" w:rsidP="001957CF">
      <w:pPr>
        <w:sectPr w:rsidR="00527FD5">
          <w:footerReference w:type="default" r:id="rId10"/>
          <w:type w:val="continuous"/>
          <w:pgSz w:w="12240" w:h="15840"/>
          <w:pgMar w:top="1360" w:right="1340" w:bottom="980" w:left="1340" w:header="0" w:footer="787" w:gutter="0"/>
          <w:pgNumType w:start="1"/>
          <w:cols w:space="720"/>
        </w:sectPr>
      </w:pPr>
    </w:p>
    <w:p w14:paraId="594500D5" w14:textId="4091DC50" w:rsidR="00527FD5" w:rsidRDefault="00F1144D" w:rsidP="001957CF">
      <w:pPr>
        <w:pStyle w:val="BodyText"/>
        <w:spacing w:before="189"/>
        <w:ind w:left="100" w:right="146"/>
        <w:rPr>
          <w:b/>
        </w:rPr>
      </w:pPr>
      <w:r>
        <w:t>With ongoing and consistent use of CDT, cystine levels may be controlled.</w:t>
      </w:r>
      <w:r w:rsidR="00E31EBD" w:rsidRPr="00E31EBD">
        <w:rPr>
          <w:vertAlign w:val="superscript"/>
        </w:rPr>
        <w:t>2,</w:t>
      </w:r>
      <w:r w:rsidR="00EA764E">
        <w:rPr>
          <w:vertAlign w:val="superscript"/>
        </w:rPr>
        <w:t>6</w:t>
      </w:r>
    </w:p>
    <w:p w14:paraId="594500D6" w14:textId="77777777" w:rsidR="00527FD5" w:rsidRDefault="00527FD5" w:rsidP="001957CF">
      <w:pPr>
        <w:pStyle w:val="BodyText"/>
        <w:spacing w:before="6"/>
        <w:rPr>
          <w:b/>
        </w:rPr>
      </w:pPr>
    </w:p>
    <w:p w14:paraId="46260FEF" w14:textId="485598B2" w:rsidR="008F1697" w:rsidRDefault="00F1144D" w:rsidP="001957CF">
      <w:pPr>
        <w:pStyle w:val="BodyText"/>
        <w:spacing w:before="1" w:line="237" w:lineRule="auto"/>
        <w:ind w:left="100" w:right="631"/>
      </w:pPr>
      <w:r>
        <w:t>CYSTAGON</w:t>
      </w:r>
      <w:r>
        <w:rPr>
          <w:vertAlign w:val="superscript"/>
        </w:rPr>
        <w:t>®</w:t>
      </w:r>
      <w:r>
        <w:t xml:space="preserve"> (cysteamine bitartrate) capsules </w:t>
      </w:r>
      <w:r w:rsidR="00AD4DCB">
        <w:t>for oral administration are</w:t>
      </w:r>
      <w:r>
        <w:t xml:space="preserve"> taken every </w:t>
      </w:r>
    </w:p>
    <w:p w14:paraId="594500D7" w14:textId="00280FFC" w:rsidR="00527FD5" w:rsidRDefault="00F1144D" w:rsidP="001957CF">
      <w:pPr>
        <w:pStyle w:val="BodyText"/>
        <w:spacing w:before="1" w:line="237" w:lineRule="auto"/>
        <w:ind w:left="100" w:right="631"/>
        <w:rPr>
          <w:b/>
        </w:rPr>
      </w:pPr>
      <w:proofErr w:type="gramStart"/>
      <w:r>
        <w:t>6</w:t>
      </w:r>
      <w:r w:rsidR="008F1697">
        <w:t xml:space="preserve"> </w:t>
      </w:r>
      <w:r>
        <w:rPr>
          <w:spacing w:val="-60"/>
        </w:rPr>
        <w:t xml:space="preserve"> </w:t>
      </w:r>
      <w:r>
        <w:t>hours</w:t>
      </w:r>
      <w:proofErr w:type="gramEnd"/>
      <w:r>
        <w:rPr>
          <w:spacing w:val="-2"/>
        </w:rPr>
        <w:t xml:space="preserve"> </w:t>
      </w:r>
      <w:r>
        <w:t>(4</w:t>
      </w:r>
      <w:r>
        <w:rPr>
          <w:spacing w:val="-1"/>
        </w:rPr>
        <w:t xml:space="preserve"> </w:t>
      </w:r>
      <w:r>
        <w:t>times</w:t>
      </w:r>
      <w:r>
        <w:rPr>
          <w:spacing w:val="-1"/>
        </w:rPr>
        <w:t xml:space="preserve"> </w:t>
      </w:r>
      <w:r>
        <w:t>daily).</w:t>
      </w:r>
      <w:r w:rsidR="00EA764E">
        <w:rPr>
          <w:vertAlign w:val="superscript"/>
        </w:rPr>
        <w:t>7</w:t>
      </w:r>
    </w:p>
    <w:p w14:paraId="594500D8" w14:textId="77777777" w:rsidR="00527FD5" w:rsidRDefault="00527FD5" w:rsidP="001957CF">
      <w:pPr>
        <w:pStyle w:val="BodyText"/>
        <w:spacing w:before="4"/>
        <w:rPr>
          <w:b/>
        </w:rPr>
      </w:pPr>
    </w:p>
    <w:p w14:paraId="594500D9" w14:textId="6F27A43A" w:rsidR="00527FD5" w:rsidRDefault="00F1144D" w:rsidP="001957CF">
      <w:pPr>
        <w:pStyle w:val="BodyText"/>
        <w:spacing w:line="237" w:lineRule="auto"/>
        <w:ind w:left="100" w:right="97"/>
        <w:rPr>
          <w:b/>
        </w:rPr>
      </w:pPr>
      <w:r>
        <w:t>Patients often do not adhere to the strict Q6H dosing required of cysteamine,</w:t>
      </w:r>
      <w:r>
        <w:rPr>
          <w:spacing w:val="-59"/>
        </w:rPr>
        <w:t xml:space="preserve"> </w:t>
      </w:r>
      <w:r>
        <w:t>which</w:t>
      </w:r>
      <w:r>
        <w:rPr>
          <w:spacing w:val="-3"/>
        </w:rPr>
        <w:t xml:space="preserve"> </w:t>
      </w:r>
      <w:r>
        <w:t>requires</w:t>
      </w:r>
      <w:r>
        <w:rPr>
          <w:spacing w:val="-3"/>
        </w:rPr>
        <w:t xml:space="preserve"> </w:t>
      </w:r>
      <w:r>
        <w:t>at</w:t>
      </w:r>
      <w:r>
        <w:rPr>
          <w:spacing w:val="-3"/>
        </w:rPr>
        <w:t xml:space="preserve"> </w:t>
      </w:r>
      <w:r>
        <w:t>least</w:t>
      </w:r>
      <w:r>
        <w:rPr>
          <w:spacing w:val="-3"/>
        </w:rPr>
        <w:t xml:space="preserve"> </w:t>
      </w:r>
      <w:r w:rsidR="00AF054B">
        <w:t>1</w:t>
      </w:r>
      <w:r>
        <w:rPr>
          <w:spacing w:val="-3"/>
        </w:rPr>
        <w:t xml:space="preserve"> </w:t>
      </w:r>
      <w:r>
        <w:t>dose</w:t>
      </w:r>
      <w:r>
        <w:rPr>
          <w:spacing w:val="-3"/>
        </w:rPr>
        <w:t xml:space="preserve"> </w:t>
      </w:r>
      <w:r>
        <w:t>to</w:t>
      </w:r>
      <w:r>
        <w:rPr>
          <w:spacing w:val="-3"/>
        </w:rPr>
        <w:t xml:space="preserve"> </w:t>
      </w:r>
      <w:r>
        <w:t>be</w:t>
      </w:r>
      <w:r>
        <w:rPr>
          <w:spacing w:val="-3"/>
        </w:rPr>
        <w:t xml:space="preserve"> </w:t>
      </w:r>
      <w:r>
        <w:t>taken</w:t>
      </w:r>
      <w:r>
        <w:rPr>
          <w:spacing w:val="-3"/>
        </w:rPr>
        <w:t xml:space="preserve"> </w:t>
      </w:r>
      <w:r>
        <w:t>during</w:t>
      </w:r>
      <w:r>
        <w:rPr>
          <w:spacing w:val="-3"/>
        </w:rPr>
        <w:t xml:space="preserve"> </w:t>
      </w:r>
      <w:r>
        <w:t>the</w:t>
      </w:r>
      <w:r>
        <w:rPr>
          <w:spacing w:val="-3"/>
        </w:rPr>
        <w:t xml:space="preserve"> </w:t>
      </w:r>
      <w:r>
        <w:t>night.</w:t>
      </w:r>
      <w:r w:rsidR="00EA764E">
        <w:rPr>
          <w:vertAlign w:val="superscript"/>
        </w:rPr>
        <w:t>8,</w:t>
      </w:r>
      <w:r w:rsidR="00494703">
        <w:rPr>
          <w:vertAlign w:val="superscript"/>
        </w:rPr>
        <w:t>9</w:t>
      </w:r>
    </w:p>
    <w:p w14:paraId="594500DA" w14:textId="77777777" w:rsidR="00527FD5" w:rsidRDefault="00527FD5" w:rsidP="001957CF">
      <w:pPr>
        <w:pStyle w:val="BodyText"/>
        <w:rPr>
          <w:b/>
          <w:sz w:val="24"/>
        </w:rPr>
      </w:pPr>
    </w:p>
    <w:p w14:paraId="594500DB" w14:textId="77777777" w:rsidR="00527FD5" w:rsidRDefault="00527FD5" w:rsidP="001957CF">
      <w:pPr>
        <w:pStyle w:val="BodyText"/>
        <w:spacing w:before="11"/>
        <w:rPr>
          <w:b/>
          <w:sz w:val="19"/>
        </w:rPr>
      </w:pPr>
    </w:p>
    <w:p w14:paraId="594500DC" w14:textId="77777777" w:rsidR="00527FD5" w:rsidRDefault="00F1144D" w:rsidP="001957CF">
      <w:pPr>
        <w:pStyle w:val="BodyText"/>
        <w:ind w:left="100"/>
      </w:pPr>
      <w:r>
        <w:rPr>
          <w:u w:val="single"/>
        </w:rPr>
        <w:t>Importance</w:t>
      </w:r>
      <w:r>
        <w:rPr>
          <w:spacing w:val="-4"/>
          <w:u w:val="single"/>
        </w:rPr>
        <w:t xml:space="preserve"> </w:t>
      </w:r>
      <w:r>
        <w:rPr>
          <w:u w:val="single"/>
        </w:rPr>
        <w:t>of</w:t>
      </w:r>
      <w:r>
        <w:rPr>
          <w:spacing w:val="-4"/>
          <w:u w:val="single"/>
        </w:rPr>
        <w:t xml:space="preserve"> </w:t>
      </w:r>
      <w:r>
        <w:rPr>
          <w:u w:val="single"/>
        </w:rPr>
        <w:t>Continuous</w:t>
      </w:r>
      <w:r>
        <w:rPr>
          <w:spacing w:val="-4"/>
          <w:u w:val="single"/>
        </w:rPr>
        <w:t xml:space="preserve"> </w:t>
      </w:r>
      <w:r>
        <w:rPr>
          <w:u w:val="single"/>
        </w:rPr>
        <w:t>Cystine</w:t>
      </w:r>
      <w:r>
        <w:rPr>
          <w:spacing w:val="-4"/>
          <w:u w:val="single"/>
        </w:rPr>
        <w:t xml:space="preserve"> </w:t>
      </w:r>
      <w:r>
        <w:rPr>
          <w:u w:val="single"/>
        </w:rPr>
        <w:t>Control</w:t>
      </w:r>
    </w:p>
    <w:p w14:paraId="594500DD" w14:textId="77777777" w:rsidR="00527FD5" w:rsidRDefault="00527FD5" w:rsidP="001957CF">
      <w:pPr>
        <w:pStyle w:val="BodyText"/>
        <w:spacing w:before="1"/>
        <w:rPr>
          <w:sz w:val="14"/>
        </w:rPr>
      </w:pPr>
    </w:p>
    <w:p w14:paraId="594500DE" w14:textId="7F6C0E1F" w:rsidR="00527FD5" w:rsidRDefault="00F1144D" w:rsidP="001957CF">
      <w:pPr>
        <w:pStyle w:val="BodyText"/>
        <w:spacing w:before="94"/>
        <w:ind w:left="100" w:right="171"/>
        <w:rPr>
          <w:b/>
        </w:rPr>
      </w:pPr>
      <w:r>
        <w:t>Adherent use of CDT is critical to managing cystinosis, as cystine levels rise quickly. In a study,</w:t>
      </w:r>
      <w:r>
        <w:rPr>
          <w:spacing w:val="-60"/>
        </w:rPr>
        <w:t xml:space="preserve"> </w:t>
      </w:r>
      <w:r>
        <w:t>patients who delayed their dose of CDT by 3 hours (9 hours vs 6 hours) had white blood cell</w:t>
      </w:r>
      <w:r>
        <w:rPr>
          <w:spacing w:val="1"/>
        </w:rPr>
        <w:t xml:space="preserve"> </w:t>
      </w:r>
      <w:r>
        <w:t xml:space="preserve">(WBC) cystine levels that were 65% higher and </w:t>
      </w:r>
      <w:proofErr w:type="gramStart"/>
      <w:r>
        <w:t>in excess of</w:t>
      </w:r>
      <w:proofErr w:type="gramEnd"/>
      <w:r>
        <w:t xml:space="preserve"> the target level.</w:t>
      </w:r>
      <w:r w:rsidR="00EA764E">
        <w:rPr>
          <w:vertAlign w:val="superscript"/>
        </w:rPr>
        <w:t>8,10</w:t>
      </w:r>
    </w:p>
    <w:p w14:paraId="594500DF" w14:textId="77777777" w:rsidR="00527FD5" w:rsidRDefault="00527FD5" w:rsidP="001957CF">
      <w:pPr>
        <w:pStyle w:val="BodyText"/>
        <w:spacing w:before="8"/>
        <w:rPr>
          <w:b/>
          <w:sz w:val="21"/>
        </w:rPr>
      </w:pPr>
    </w:p>
    <w:p w14:paraId="594500E1" w14:textId="498CEBA3" w:rsidR="00527FD5" w:rsidRDefault="00F1144D" w:rsidP="001957CF">
      <w:pPr>
        <w:spacing w:before="1"/>
        <w:ind w:left="100" w:right="384"/>
      </w:pPr>
      <w:r>
        <w:t>Without treatment, cystine accumulates to toxic levels</w:t>
      </w:r>
      <w:r w:rsidR="00140588">
        <w:t xml:space="preserve">. </w:t>
      </w:r>
      <w:r w:rsidR="00252EA0" w:rsidRPr="00252EA0">
        <w:t>Cystinosis treatment can prevent or slow some effects, but existing damage cannot be reversed</w:t>
      </w:r>
      <w:r>
        <w:t>.</w:t>
      </w:r>
      <w:r w:rsidR="00CF227D" w:rsidRPr="00CF227D">
        <w:rPr>
          <w:vertAlign w:val="superscript"/>
        </w:rPr>
        <w:t>2</w:t>
      </w:r>
      <w:r w:rsidR="00EA764E">
        <w:rPr>
          <w:vertAlign w:val="superscript"/>
        </w:rPr>
        <w:t>-4,6,10</w:t>
      </w:r>
    </w:p>
    <w:p w14:paraId="594500E2" w14:textId="77777777" w:rsidR="00527FD5" w:rsidRDefault="00527FD5">
      <w:pPr>
        <w:pStyle w:val="BodyText"/>
        <w:rPr>
          <w:b/>
          <w:sz w:val="24"/>
        </w:rPr>
      </w:pPr>
    </w:p>
    <w:p w14:paraId="594500E3" w14:textId="77777777" w:rsidR="00527FD5" w:rsidRDefault="00527FD5">
      <w:pPr>
        <w:pStyle w:val="BodyText"/>
        <w:spacing w:before="6"/>
        <w:rPr>
          <w:b/>
          <w:sz w:val="20"/>
        </w:rPr>
      </w:pPr>
    </w:p>
    <w:p w14:paraId="594500E4" w14:textId="779B7669" w:rsidR="00527FD5" w:rsidRDefault="00D02F4C">
      <w:pPr>
        <w:pStyle w:val="BodyText"/>
        <w:spacing w:line="237" w:lineRule="auto"/>
        <w:ind w:left="100" w:right="911"/>
      </w:pPr>
      <w:r>
        <w:rPr>
          <w:noProof/>
        </w:rPr>
        <mc:AlternateContent>
          <mc:Choice Requires="wps">
            <w:drawing>
              <wp:anchor distT="0" distB="0" distL="114300" distR="114300" simplePos="0" relativeHeight="487461376" behindDoc="1" locked="0" layoutInCell="1" allowOverlap="1" wp14:anchorId="59450175" wp14:editId="5BA582E5">
                <wp:simplePos x="0" y="0"/>
                <wp:positionH relativeFrom="page">
                  <wp:posOffset>914400</wp:posOffset>
                </wp:positionH>
                <wp:positionV relativeFrom="paragraph">
                  <wp:posOffset>144780</wp:posOffset>
                </wp:positionV>
                <wp:extent cx="5416550" cy="8890"/>
                <wp:effectExtent l="0" t="0" r="0" b="0"/>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65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776C0" id="docshape6" o:spid="_x0000_s1026" style="position:absolute;margin-left:1in;margin-top:11.4pt;width:426.5pt;height:.7pt;z-index:-1585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" fillcolor="black" stroked="f">
                <w10:wrap anchorx="page"/>
              </v:rect>
            </w:pict>
          </mc:Fallback>
        </mc:AlternateContent>
      </w:r>
      <w:r w:rsidR="00F1144D">
        <w:t>PROCYSBI</w:t>
      </w:r>
      <w:r w:rsidR="00F1144D">
        <w:rPr>
          <w:vertAlign w:val="superscript"/>
        </w:rPr>
        <w:t>®</w:t>
      </w:r>
      <w:r w:rsidR="00F1144D">
        <w:t xml:space="preserve"> (cysteamine bitartrate) delayed-release capsules and delayed-release oral</w:t>
      </w:r>
      <w:r w:rsidR="00F1144D">
        <w:rPr>
          <w:spacing w:val="-60"/>
        </w:rPr>
        <w:t xml:space="preserve"> </w:t>
      </w:r>
      <w:r w:rsidR="00F1144D">
        <w:rPr>
          <w:u w:val="single"/>
        </w:rPr>
        <w:t>granules</w:t>
      </w:r>
    </w:p>
    <w:p w14:paraId="594500E5" w14:textId="77777777" w:rsidR="00527FD5" w:rsidRDefault="00527FD5">
      <w:pPr>
        <w:pStyle w:val="BodyText"/>
        <w:spacing w:before="1"/>
        <w:rPr>
          <w:sz w:val="14"/>
        </w:rPr>
      </w:pPr>
    </w:p>
    <w:p w14:paraId="594500E6" w14:textId="5412CBE4" w:rsidR="00527FD5" w:rsidRDefault="00F1144D">
      <w:pPr>
        <w:pStyle w:val="BodyText"/>
        <w:spacing w:before="95" w:line="237" w:lineRule="auto"/>
        <w:ind w:left="100" w:right="133"/>
        <w:rPr>
          <w:b/>
        </w:rPr>
      </w:pPr>
      <w:r>
        <w:t>PROCYSBI is a cystine-depleting agent indicated for the treatment of nephropathic cystinosis in</w:t>
      </w:r>
      <w:r>
        <w:rPr>
          <w:spacing w:val="-60"/>
        </w:rPr>
        <w:t xml:space="preserve"> </w:t>
      </w:r>
      <w:r>
        <w:t>adults</w:t>
      </w:r>
      <w:r>
        <w:rPr>
          <w:spacing w:val="-2"/>
        </w:rPr>
        <w:t xml:space="preserve"> </w:t>
      </w:r>
      <w:r>
        <w:t>and</w:t>
      </w:r>
      <w:r>
        <w:rPr>
          <w:spacing w:val="-1"/>
        </w:rPr>
        <w:t xml:space="preserve"> </w:t>
      </w:r>
      <w:r>
        <w:t>pediatric</w:t>
      </w:r>
      <w:r>
        <w:rPr>
          <w:spacing w:val="-2"/>
        </w:rPr>
        <w:t xml:space="preserve"> </w:t>
      </w:r>
      <w:r>
        <w:t>patients</w:t>
      </w:r>
      <w:r>
        <w:rPr>
          <w:spacing w:val="-1"/>
        </w:rPr>
        <w:t xml:space="preserve"> </w:t>
      </w:r>
      <w:r>
        <w:t>1</w:t>
      </w:r>
      <w:r>
        <w:rPr>
          <w:spacing w:val="-2"/>
        </w:rPr>
        <w:t xml:space="preserve"> </w:t>
      </w:r>
      <w:r>
        <w:t>year</w:t>
      </w:r>
      <w:r>
        <w:rPr>
          <w:spacing w:val="-1"/>
        </w:rPr>
        <w:t xml:space="preserve"> </w:t>
      </w:r>
      <w:r>
        <w:t>of</w:t>
      </w:r>
      <w:r>
        <w:rPr>
          <w:spacing w:val="-1"/>
        </w:rPr>
        <w:t xml:space="preserve"> </w:t>
      </w:r>
      <w:r>
        <w:t>age</w:t>
      </w:r>
      <w:r>
        <w:rPr>
          <w:spacing w:val="-2"/>
        </w:rPr>
        <w:t xml:space="preserve"> </w:t>
      </w:r>
      <w:r>
        <w:t>and</w:t>
      </w:r>
      <w:r>
        <w:rPr>
          <w:spacing w:val="-1"/>
        </w:rPr>
        <w:t xml:space="preserve"> </w:t>
      </w:r>
      <w:r>
        <w:t>older.</w:t>
      </w:r>
      <w:r w:rsidR="00ED0842" w:rsidRPr="00ED0842">
        <w:rPr>
          <w:vertAlign w:val="superscript"/>
        </w:rPr>
        <w:t>1</w:t>
      </w:r>
      <w:r w:rsidR="00EA764E">
        <w:rPr>
          <w:vertAlign w:val="superscript"/>
        </w:rPr>
        <w:t>1</w:t>
      </w:r>
    </w:p>
    <w:p w14:paraId="594500E7" w14:textId="77777777" w:rsidR="00527FD5" w:rsidRDefault="00527FD5">
      <w:pPr>
        <w:pStyle w:val="BodyText"/>
        <w:spacing w:before="3"/>
        <w:rPr>
          <w:b/>
        </w:rPr>
      </w:pPr>
    </w:p>
    <w:p w14:paraId="594500E8" w14:textId="4C429680" w:rsidR="00527FD5" w:rsidRDefault="00F1144D">
      <w:pPr>
        <w:pStyle w:val="BodyText"/>
        <w:ind w:left="100"/>
        <w:rPr>
          <w:b/>
        </w:rPr>
      </w:pPr>
      <w:r>
        <w:t>PROCYSBI</w:t>
      </w:r>
      <w:r>
        <w:rPr>
          <w:spacing w:val="-6"/>
        </w:rPr>
        <w:t xml:space="preserve"> </w:t>
      </w:r>
      <w:r>
        <w:t>is</w:t>
      </w:r>
      <w:r>
        <w:rPr>
          <w:spacing w:val="-5"/>
        </w:rPr>
        <w:t xml:space="preserve"> </w:t>
      </w:r>
      <w:r>
        <w:t>contraindicated</w:t>
      </w:r>
      <w:r>
        <w:rPr>
          <w:spacing w:val="-5"/>
        </w:rPr>
        <w:t xml:space="preserve"> </w:t>
      </w:r>
      <w:r>
        <w:t>in</w:t>
      </w:r>
      <w:r>
        <w:rPr>
          <w:spacing w:val="-6"/>
        </w:rPr>
        <w:t xml:space="preserve"> </w:t>
      </w:r>
      <w:r>
        <w:t>patients</w:t>
      </w:r>
      <w:r>
        <w:rPr>
          <w:spacing w:val="-6"/>
        </w:rPr>
        <w:t xml:space="preserve"> </w:t>
      </w:r>
      <w:r>
        <w:t>with</w:t>
      </w:r>
      <w:r>
        <w:rPr>
          <w:spacing w:val="-5"/>
        </w:rPr>
        <w:t xml:space="preserve"> </w:t>
      </w:r>
      <w:r>
        <w:t>serious</w:t>
      </w:r>
      <w:r>
        <w:rPr>
          <w:spacing w:val="-5"/>
        </w:rPr>
        <w:t xml:space="preserve"> </w:t>
      </w:r>
      <w:r>
        <w:t>hypersensitivity</w:t>
      </w:r>
      <w:r>
        <w:rPr>
          <w:spacing w:val="-5"/>
        </w:rPr>
        <w:t xml:space="preserve"> </w:t>
      </w:r>
      <w:r>
        <w:t>reaction,</w:t>
      </w:r>
      <w:r>
        <w:rPr>
          <w:spacing w:val="-5"/>
        </w:rPr>
        <w:t xml:space="preserve"> </w:t>
      </w:r>
      <w:r>
        <w:t>including</w:t>
      </w:r>
      <w:r>
        <w:rPr>
          <w:spacing w:val="-59"/>
        </w:rPr>
        <w:t xml:space="preserve"> </w:t>
      </w:r>
      <w:r>
        <w:t>anaphylaxis</w:t>
      </w:r>
      <w:r w:rsidR="00F65DCC">
        <w:t>,</w:t>
      </w:r>
      <w:r>
        <w:rPr>
          <w:spacing w:val="-2"/>
        </w:rPr>
        <w:t xml:space="preserve"> </w:t>
      </w:r>
      <w:r>
        <w:t>to</w:t>
      </w:r>
      <w:r>
        <w:rPr>
          <w:spacing w:val="-1"/>
        </w:rPr>
        <w:t xml:space="preserve"> </w:t>
      </w:r>
      <w:r>
        <w:t>penicillamine</w:t>
      </w:r>
      <w:r>
        <w:rPr>
          <w:spacing w:val="-2"/>
        </w:rPr>
        <w:t xml:space="preserve"> </w:t>
      </w:r>
      <w:r>
        <w:t>or</w:t>
      </w:r>
      <w:r>
        <w:rPr>
          <w:spacing w:val="-1"/>
        </w:rPr>
        <w:t xml:space="preserve"> </w:t>
      </w:r>
      <w:r>
        <w:t>cysteamine.</w:t>
      </w:r>
      <w:r w:rsidR="00ED0842" w:rsidRPr="00ED0842">
        <w:rPr>
          <w:vertAlign w:val="superscript"/>
        </w:rPr>
        <w:t>1</w:t>
      </w:r>
      <w:r w:rsidR="00EA764E">
        <w:rPr>
          <w:vertAlign w:val="superscript"/>
        </w:rPr>
        <w:t>1</w:t>
      </w:r>
    </w:p>
    <w:p w14:paraId="594500E9" w14:textId="77777777" w:rsidR="00527FD5" w:rsidRDefault="00527FD5">
      <w:pPr>
        <w:pStyle w:val="BodyText"/>
        <w:spacing w:before="11"/>
        <w:rPr>
          <w:b/>
          <w:sz w:val="21"/>
        </w:rPr>
      </w:pPr>
    </w:p>
    <w:p w14:paraId="594500EA" w14:textId="26D5BCC8" w:rsidR="00527FD5" w:rsidRDefault="00F1144D">
      <w:pPr>
        <w:pStyle w:val="BodyText"/>
        <w:ind w:left="100" w:right="122"/>
        <w:rPr>
          <w:b/>
        </w:rPr>
      </w:pPr>
      <w:r>
        <w:t>PROCYSBI is the only FDA-approved treatment for nephropathic cystinosis with 12-hour dosing</w:t>
      </w:r>
      <w:r>
        <w:rPr>
          <w:spacing w:val="-60"/>
        </w:rPr>
        <w:t xml:space="preserve"> </w:t>
      </w:r>
      <w:r>
        <w:t>(2 times daily). Delayed release of cysteamine in the plasma allows cystine levels to remain</w:t>
      </w:r>
      <w:r>
        <w:rPr>
          <w:spacing w:val="1"/>
        </w:rPr>
        <w:t xml:space="preserve"> </w:t>
      </w:r>
      <w:r>
        <w:t>within</w:t>
      </w:r>
      <w:r>
        <w:rPr>
          <w:spacing w:val="-2"/>
        </w:rPr>
        <w:t xml:space="preserve"> </w:t>
      </w:r>
      <w:r>
        <w:t>therapeutic</w:t>
      </w:r>
      <w:r>
        <w:rPr>
          <w:spacing w:val="-2"/>
        </w:rPr>
        <w:t xml:space="preserve"> </w:t>
      </w:r>
      <w:r>
        <w:t>range</w:t>
      </w:r>
      <w:r>
        <w:rPr>
          <w:spacing w:val="-1"/>
        </w:rPr>
        <w:t xml:space="preserve"> </w:t>
      </w:r>
      <w:r>
        <w:t>for</w:t>
      </w:r>
      <w:r>
        <w:rPr>
          <w:spacing w:val="-2"/>
        </w:rPr>
        <w:t xml:space="preserve"> </w:t>
      </w:r>
      <w:r>
        <w:t>a</w:t>
      </w:r>
      <w:r>
        <w:rPr>
          <w:spacing w:val="-2"/>
        </w:rPr>
        <w:t xml:space="preserve"> </w:t>
      </w:r>
      <w:r>
        <w:t>full</w:t>
      </w:r>
      <w:r>
        <w:rPr>
          <w:spacing w:val="-1"/>
        </w:rPr>
        <w:t xml:space="preserve"> </w:t>
      </w:r>
      <w:r>
        <w:t>12</w:t>
      </w:r>
      <w:r>
        <w:rPr>
          <w:spacing w:val="-2"/>
        </w:rPr>
        <w:t xml:space="preserve"> </w:t>
      </w:r>
      <w:r>
        <w:t>hours.</w:t>
      </w:r>
      <w:r w:rsidR="00ED0842" w:rsidRPr="00ED0842">
        <w:rPr>
          <w:vertAlign w:val="superscript"/>
        </w:rPr>
        <w:t>1</w:t>
      </w:r>
      <w:r w:rsidR="00EA764E">
        <w:rPr>
          <w:vertAlign w:val="superscript"/>
        </w:rPr>
        <w:t>1,12</w:t>
      </w:r>
    </w:p>
    <w:p w14:paraId="594500EB" w14:textId="77777777" w:rsidR="00527FD5" w:rsidRDefault="00527FD5">
      <w:pPr>
        <w:pStyle w:val="BodyText"/>
        <w:spacing w:before="3"/>
        <w:rPr>
          <w:b/>
        </w:rPr>
      </w:pPr>
    </w:p>
    <w:p w14:paraId="7624BB67" w14:textId="77777777" w:rsidR="00892DB7" w:rsidRDefault="00F1144D">
      <w:pPr>
        <w:pStyle w:val="BodyText"/>
        <w:spacing w:line="237" w:lineRule="auto"/>
        <w:ind w:left="100" w:right="97"/>
      </w:pPr>
      <w:r>
        <w:t xml:space="preserve">PROCYSBI has been well studied in clinical trials in adults and children as young as </w:t>
      </w:r>
    </w:p>
    <w:p w14:paraId="594500EC" w14:textId="5E3DF06F" w:rsidR="00527FD5" w:rsidRDefault="00F1144D">
      <w:pPr>
        <w:pStyle w:val="BodyText"/>
        <w:spacing w:line="237" w:lineRule="auto"/>
        <w:ind w:left="100" w:right="97"/>
        <w:rPr>
          <w:b/>
        </w:rPr>
      </w:pPr>
      <w:r>
        <w:t>age 1 year.</w:t>
      </w:r>
      <w:r w:rsidR="00ED0842" w:rsidRPr="00ED0842">
        <w:rPr>
          <w:vertAlign w:val="superscript"/>
        </w:rPr>
        <w:t>1</w:t>
      </w:r>
      <w:r w:rsidR="00EA764E">
        <w:rPr>
          <w:vertAlign w:val="superscript"/>
        </w:rPr>
        <w:t>1</w:t>
      </w:r>
    </w:p>
    <w:p w14:paraId="594500ED" w14:textId="77777777" w:rsidR="00527FD5" w:rsidRDefault="00527FD5">
      <w:pPr>
        <w:pStyle w:val="BodyText"/>
        <w:rPr>
          <w:b/>
          <w:sz w:val="24"/>
        </w:rPr>
      </w:pPr>
    </w:p>
    <w:p w14:paraId="594500EE" w14:textId="77777777" w:rsidR="00527FD5" w:rsidRDefault="00527FD5">
      <w:pPr>
        <w:pStyle w:val="BodyText"/>
        <w:spacing w:before="6"/>
        <w:rPr>
          <w:b/>
          <w:sz w:val="20"/>
        </w:rPr>
      </w:pPr>
    </w:p>
    <w:p w14:paraId="06B117C0" w14:textId="77777777" w:rsidR="00A275ED" w:rsidRDefault="00F1144D">
      <w:pPr>
        <w:pStyle w:val="Heading1"/>
        <w:spacing w:line="237" w:lineRule="auto"/>
        <w:ind w:right="4675"/>
        <w:rPr>
          <w:spacing w:val="-58"/>
        </w:rPr>
      </w:pPr>
      <w:r>
        <w:t>SELECT</w:t>
      </w:r>
      <w:r>
        <w:rPr>
          <w:spacing w:val="-5"/>
        </w:rPr>
        <w:t xml:space="preserve"> </w:t>
      </w:r>
      <w:r>
        <w:t>IMPORTANT</w:t>
      </w:r>
      <w:r>
        <w:rPr>
          <w:spacing w:val="-4"/>
        </w:rPr>
        <w:t xml:space="preserve"> </w:t>
      </w:r>
      <w:r>
        <w:t>SAFETY</w:t>
      </w:r>
      <w:r>
        <w:rPr>
          <w:spacing w:val="-5"/>
        </w:rPr>
        <w:t xml:space="preserve"> </w:t>
      </w:r>
      <w:r>
        <w:t>INFORMATION</w:t>
      </w:r>
      <w:r>
        <w:rPr>
          <w:spacing w:val="-58"/>
        </w:rPr>
        <w:t xml:space="preserve"> </w:t>
      </w:r>
    </w:p>
    <w:p w14:paraId="49592449" w14:textId="77777777" w:rsidR="00A275ED" w:rsidRDefault="00A275ED">
      <w:pPr>
        <w:pStyle w:val="Heading1"/>
        <w:spacing w:line="237" w:lineRule="auto"/>
        <w:ind w:right="4675"/>
        <w:rPr>
          <w:spacing w:val="-58"/>
        </w:rPr>
      </w:pPr>
    </w:p>
    <w:p w14:paraId="594500EF" w14:textId="52E8D5A6" w:rsidR="00527FD5" w:rsidRDefault="00F1144D">
      <w:pPr>
        <w:pStyle w:val="Heading1"/>
        <w:spacing w:line="237" w:lineRule="auto"/>
        <w:ind w:right="4675"/>
      </w:pPr>
      <w:r>
        <w:t>WARNINGS</w:t>
      </w:r>
      <w:r>
        <w:rPr>
          <w:spacing w:val="-2"/>
        </w:rPr>
        <w:t xml:space="preserve"> </w:t>
      </w:r>
      <w:r>
        <w:t>AND</w:t>
      </w:r>
      <w:r>
        <w:rPr>
          <w:spacing w:val="-1"/>
        </w:rPr>
        <w:t xml:space="preserve"> </w:t>
      </w:r>
      <w:r>
        <w:t>PRECAUTIONS</w:t>
      </w:r>
    </w:p>
    <w:p w14:paraId="594500F0" w14:textId="77777777" w:rsidR="00527FD5" w:rsidRDefault="00F1144D">
      <w:pPr>
        <w:pStyle w:val="ListParagraph"/>
        <w:numPr>
          <w:ilvl w:val="0"/>
          <w:numId w:val="1"/>
        </w:numPr>
        <w:tabs>
          <w:tab w:val="left" w:pos="239"/>
        </w:tabs>
        <w:spacing w:before="1"/>
        <w:ind w:right="446" w:firstLine="0"/>
      </w:pPr>
      <w:r>
        <w:rPr>
          <w:b/>
        </w:rPr>
        <w:t xml:space="preserve">Ehlers-Danlos-like Syndrome: </w:t>
      </w:r>
      <w:r>
        <w:t>Skin and bone lesions that resemble clinical findings for</w:t>
      </w:r>
      <w:r>
        <w:rPr>
          <w:spacing w:val="1"/>
        </w:rPr>
        <w:t xml:space="preserve"> </w:t>
      </w:r>
      <w:r>
        <w:t>Ehlers-Danlos-like syndrome have been reported in patients treated with high doses of</w:t>
      </w:r>
      <w:r>
        <w:rPr>
          <w:spacing w:val="1"/>
        </w:rPr>
        <w:t xml:space="preserve"> </w:t>
      </w:r>
      <w:r>
        <w:t>immediate-release cysteamine bitartrate or other cysteamine salts. Monitor patients for</w:t>
      </w:r>
      <w:r>
        <w:rPr>
          <w:spacing w:val="1"/>
        </w:rPr>
        <w:t xml:space="preserve"> </w:t>
      </w:r>
      <w:r>
        <w:t>development</w:t>
      </w:r>
      <w:r>
        <w:rPr>
          <w:spacing w:val="-4"/>
        </w:rPr>
        <w:t xml:space="preserve"> </w:t>
      </w:r>
      <w:r>
        <w:t>of</w:t>
      </w:r>
      <w:r>
        <w:rPr>
          <w:spacing w:val="-3"/>
        </w:rPr>
        <w:t xml:space="preserve"> </w:t>
      </w:r>
      <w:r>
        <w:t>skin</w:t>
      </w:r>
      <w:r>
        <w:rPr>
          <w:spacing w:val="-3"/>
        </w:rPr>
        <w:t xml:space="preserve"> </w:t>
      </w:r>
      <w:r>
        <w:t>or</w:t>
      </w:r>
      <w:r>
        <w:rPr>
          <w:spacing w:val="-4"/>
        </w:rPr>
        <w:t xml:space="preserve"> </w:t>
      </w:r>
      <w:r>
        <w:t>bone</w:t>
      </w:r>
      <w:r>
        <w:rPr>
          <w:spacing w:val="-3"/>
        </w:rPr>
        <w:t xml:space="preserve"> </w:t>
      </w:r>
      <w:r>
        <w:t>lesions</w:t>
      </w:r>
      <w:r>
        <w:rPr>
          <w:spacing w:val="-3"/>
        </w:rPr>
        <w:t xml:space="preserve"> </w:t>
      </w:r>
      <w:r>
        <w:t>and</w:t>
      </w:r>
      <w:r>
        <w:rPr>
          <w:spacing w:val="-4"/>
        </w:rPr>
        <w:t xml:space="preserve"> </w:t>
      </w:r>
      <w:r>
        <w:t>reduce</w:t>
      </w:r>
      <w:r>
        <w:rPr>
          <w:spacing w:val="-3"/>
        </w:rPr>
        <w:t xml:space="preserve"> </w:t>
      </w:r>
      <w:r>
        <w:t>PROCYSBI</w:t>
      </w:r>
      <w:r>
        <w:rPr>
          <w:spacing w:val="-3"/>
        </w:rPr>
        <w:t xml:space="preserve"> </w:t>
      </w:r>
      <w:r>
        <w:t>dosing</w:t>
      </w:r>
      <w:r>
        <w:rPr>
          <w:spacing w:val="-4"/>
        </w:rPr>
        <w:t xml:space="preserve"> </w:t>
      </w:r>
      <w:r>
        <w:t>if</w:t>
      </w:r>
      <w:r>
        <w:rPr>
          <w:spacing w:val="-3"/>
        </w:rPr>
        <w:t xml:space="preserve"> </w:t>
      </w:r>
      <w:r>
        <w:t>patients</w:t>
      </w:r>
      <w:r>
        <w:rPr>
          <w:spacing w:val="-3"/>
        </w:rPr>
        <w:t xml:space="preserve"> </w:t>
      </w:r>
      <w:r>
        <w:t>develop</w:t>
      </w:r>
      <w:r>
        <w:rPr>
          <w:spacing w:val="-4"/>
        </w:rPr>
        <w:t xml:space="preserve"> </w:t>
      </w:r>
      <w:r>
        <w:t>these</w:t>
      </w:r>
      <w:r>
        <w:rPr>
          <w:spacing w:val="-58"/>
        </w:rPr>
        <w:t xml:space="preserve"> </w:t>
      </w:r>
      <w:r>
        <w:t>lesions.</w:t>
      </w:r>
    </w:p>
    <w:p w14:paraId="594500F1" w14:textId="77777777" w:rsidR="00527FD5" w:rsidRDefault="00527FD5">
      <w:pPr>
        <w:pStyle w:val="BodyText"/>
        <w:spacing w:before="10"/>
        <w:rPr>
          <w:sz w:val="21"/>
        </w:rPr>
      </w:pPr>
    </w:p>
    <w:p w14:paraId="594500F2" w14:textId="4A181CDB" w:rsidR="00527FD5" w:rsidRDefault="00F1144D">
      <w:pPr>
        <w:pStyle w:val="Heading2"/>
      </w:pPr>
      <w:r>
        <w:t>Please see</w:t>
      </w:r>
      <w:r w:rsidR="008116AB">
        <w:t xml:space="preserve"> </w:t>
      </w:r>
      <w:r w:rsidR="000C4C33">
        <w:t xml:space="preserve">additional </w:t>
      </w:r>
      <w:r>
        <w:t>I</w:t>
      </w:r>
      <w:r w:rsidR="0024336D">
        <w:t xml:space="preserve">mportant Safety Information </w:t>
      </w:r>
      <w:r>
        <w:t xml:space="preserve">on pages 5-6 and </w:t>
      </w:r>
      <w:r w:rsidR="00156C29">
        <w:t>see</w:t>
      </w:r>
      <w:r w:rsidR="004B460A">
        <w:rPr>
          <w:spacing w:val="-4"/>
        </w:rPr>
        <w:t xml:space="preserve"> </w:t>
      </w:r>
      <w:hyperlink r:id="rId11" w:history="1">
        <w:r w:rsidRPr="00AA0C1F">
          <w:rPr>
            <w:rStyle w:val="Hyperlink"/>
            <w:color w:val="000000" w:themeColor="text1"/>
          </w:rPr>
          <w:t>Full</w:t>
        </w:r>
        <w:r w:rsidRPr="00AA0C1F">
          <w:rPr>
            <w:rStyle w:val="Hyperlink"/>
            <w:color w:val="000000" w:themeColor="text1"/>
            <w:spacing w:val="-5"/>
          </w:rPr>
          <w:t xml:space="preserve"> </w:t>
        </w:r>
        <w:r w:rsidRPr="00AA0C1F">
          <w:rPr>
            <w:rStyle w:val="Hyperlink"/>
            <w:color w:val="000000" w:themeColor="text1"/>
          </w:rPr>
          <w:t>Prescribing</w:t>
        </w:r>
        <w:r w:rsidRPr="00AA0C1F">
          <w:rPr>
            <w:rStyle w:val="Hyperlink"/>
            <w:color w:val="000000" w:themeColor="text1"/>
            <w:spacing w:val="-5"/>
          </w:rPr>
          <w:t xml:space="preserve"> </w:t>
        </w:r>
        <w:r w:rsidRPr="00AA0C1F">
          <w:rPr>
            <w:rStyle w:val="Hyperlink"/>
            <w:color w:val="000000" w:themeColor="text1"/>
          </w:rPr>
          <w:t>Information</w:t>
        </w:r>
      </w:hyperlink>
      <w:r>
        <w:t>.</w:t>
      </w:r>
    </w:p>
    <w:p w14:paraId="594500F3" w14:textId="77777777" w:rsidR="00527FD5" w:rsidRDefault="00527FD5">
      <w:pPr>
        <w:sectPr w:rsidR="00527FD5">
          <w:pgSz w:w="12240" w:h="15840"/>
          <w:pgMar w:top="1500" w:right="1340" w:bottom="980" w:left="1340" w:header="0" w:footer="787" w:gutter="0"/>
          <w:cols w:space="720"/>
        </w:sectPr>
      </w:pPr>
    </w:p>
    <w:p w14:paraId="594500F4" w14:textId="55014DEF" w:rsidR="00527FD5" w:rsidRDefault="00F1144D" w:rsidP="001957CF">
      <w:pPr>
        <w:pStyle w:val="BodyText"/>
        <w:spacing w:before="80"/>
        <w:ind w:left="100" w:right="420"/>
        <w:rPr>
          <w:b/>
        </w:rPr>
      </w:pPr>
      <w:r>
        <w:t>In a phase 3 clinical trial, PROCYSBI given every 12 hours was found to be noninferior to</w:t>
      </w:r>
      <w:r>
        <w:rPr>
          <w:spacing w:val="1"/>
        </w:rPr>
        <w:t xml:space="preserve"> </w:t>
      </w:r>
      <w:proofErr w:type="gramStart"/>
      <w:r>
        <w:t>immediate-release</w:t>
      </w:r>
      <w:proofErr w:type="gramEnd"/>
      <w:r>
        <w:t xml:space="preserve"> cysteamine bitartrate given every 6 hours. PROCYSBI maintained cystine</w:t>
      </w:r>
      <w:r>
        <w:rPr>
          <w:spacing w:val="-59"/>
        </w:rPr>
        <w:t xml:space="preserve"> </w:t>
      </w:r>
      <w:r>
        <w:t>below</w:t>
      </w:r>
      <w:r>
        <w:rPr>
          <w:spacing w:val="-3"/>
        </w:rPr>
        <w:t xml:space="preserve"> </w:t>
      </w:r>
      <w:r>
        <w:t>target</w:t>
      </w:r>
      <w:r>
        <w:rPr>
          <w:spacing w:val="-3"/>
        </w:rPr>
        <w:t xml:space="preserve"> </w:t>
      </w:r>
      <w:r>
        <w:t>levels</w:t>
      </w:r>
      <w:r>
        <w:rPr>
          <w:spacing w:val="-3"/>
        </w:rPr>
        <w:t xml:space="preserve"> </w:t>
      </w:r>
      <w:r>
        <w:t>over</w:t>
      </w:r>
      <w:r>
        <w:rPr>
          <w:spacing w:val="-3"/>
        </w:rPr>
        <w:t xml:space="preserve"> </w:t>
      </w:r>
      <w:r>
        <w:t>the</w:t>
      </w:r>
      <w:r>
        <w:rPr>
          <w:spacing w:val="-3"/>
        </w:rPr>
        <w:t xml:space="preserve"> </w:t>
      </w:r>
      <w:r>
        <w:t>entire</w:t>
      </w:r>
      <w:r>
        <w:rPr>
          <w:spacing w:val="-3"/>
        </w:rPr>
        <w:t xml:space="preserve"> </w:t>
      </w:r>
      <w:r>
        <w:t>12-hour</w:t>
      </w:r>
      <w:r>
        <w:rPr>
          <w:spacing w:val="-3"/>
        </w:rPr>
        <w:t xml:space="preserve"> </w:t>
      </w:r>
      <w:r>
        <w:t>dosing</w:t>
      </w:r>
      <w:r>
        <w:rPr>
          <w:spacing w:val="-3"/>
        </w:rPr>
        <w:t xml:space="preserve"> </w:t>
      </w:r>
      <w:r>
        <w:t>period.</w:t>
      </w:r>
      <w:r w:rsidR="00BC3AC2" w:rsidRPr="00BC3AC2">
        <w:rPr>
          <w:spacing w:val="-3"/>
          <w:vertAlign w:val="superscript"/>
        </w:rPr>
        <w:t>1</w:t>
      </w:r>
      <w:r w:rsidR="00EA764E">
        <w:rPr>
          <w:spacing w:val="-3"/>
          <w:vertAlign w:val="superscript"/>
        </w:rPr>
        <w:t>1,12</w:t>
      </w:r>
    </w:p>
    <w:p w14:paraId="594500F5" w14:textId="77777777" w:rsidR="00527FD5" w:rsidRDefault="00527FD5" w:rsidP="001957CF">
      <w:pPr>
        <w:pStyle w:val="BodyText"/>
        <w:rPr>
          <w:b/>
        </w:rPr>
      </w:pPr>
    </w:p>
    <w:p w14:paraId="594500F6" w14:textId="27139681" w:rsidR="00527FD5" w:rsidRDefault="00F1144D" w:rsidP="001957CF">
      <w:pPr>
        <w:pStyle w:val="BodyText"/>
        <w:spacing w:before="1"/>
        <w:ind w:left="100" w:right="414"/>
        <w:rPr>
          <w:b/>
        </w:rPr>
      </w:pPr>
      <w:r>
        <w:t xml:space="preserve">The effect of PROCYSBI on the kidneys was studied in adults and children aged </w:t>
      </w:r>
      <w:r w:rsidR="002F46F0">
        <w:t>1</w:t>
      </w:r>
      <w:r>
        <w:t xml:space="preserve"> yea</w:t>
      </w:r>
      <w:r w:rsidR="002F46F0">
        <w:t>r</w:t>
      </w:r>
      <w:r>
        <w:t xml:space="preserve"> and</w:t>
      </w:r>
      <w:r>
        <w:rPr>
          <w:spacing w:val="-59"/>
        </w:rPr>
        <w:t xml:space="preserve"> </w:t>
      </w:r>
      <w:r>
        <w:t>older. PROCYSBI maintained kidney function at 1 and 2 years.</w:t>
      </w:r>
      <w:r w:rsidR="00BC3AC2" w:rsidRPr="00BC3AC2">
        <w:rPr>
          <w:vertAlign w:val="superscript"/>
        </w:rPr>
        <w:t>1</w:t>
      </w:r>
      <w:r w:rsidR="00EA764E">
        <w:rPr>
          <w:vertAlign w:val="superscript"/>
        </w:rPr>
        <w:t>1,13</w:t>
      </w:r>
    </w:p>
    <w:p w14:paraId="594500F7" w14:textId="77777777" w:rsidR="00527FD5" w:rsidRDefault="00527FD5" w:rsidP="001957CF">
      <w:pPr>
        <w:pStyle w:val="BodyText"/>
        <w:spacing w:before="7"/>
        <w:rPr>
          <w:b/>
          <w:sz w:val="21"/>
        </w:rPr>
      </w:pPr>
    </w:p>
    <w:p w14:paraId="594500F8" w14:textId="4A470D03" w:rsidR="00527FD5" w:rsidRDefault="00F1144D" w:rsidP="001957CF">
      <w:pPr>
        <w:pStyle w:val="BodyText"/>
        <w:ind w:left="100" w:right="275"/>
        <w:rPr>
          <w:b/>
        </w:rPr>
      </w:pPr>
      <w:r>
        <w:t>PROCYSBI improved growth measures. Children (aged 1 year to &lt;6 years) taking PROCYSBI</w:t>
      </w:r>
      <w:r>
        <w:rPr>
          <w:spacing w:val="-60"/>
        </w:rPr>
        <w:t xml:space="preserve"> </w:t>
      </w:r>
      <w:r>
        <w:t>capsules for 18 months (study exit) reached the 30th mean weight percentile. In the same</w:t>
      </w:r>
      <w:r>
        <w:rPr>
          <w:spacing w:val="1"/>
        </w:rPr>
        <w:t xml:space="preserve"> </w:t>
      </w:r>
      <w:r>
        <w:t>patients,</w:t>
      </w:r>
      <w:r>
        <w:rPr>
          <w:spacing w:val="-2"/>
        </w:rPr>
        <w:t xml:space="preserve"> </w:t>
      </w:r>
      <w:r>
        <w:t>similar</w:t>
      </w:r>
      <w:r>
        <w:rPr>
          <w:spacing w:val="-1"/>
        </w:rPr>
        <w:t xml:space="preserve"> </w:t>
      </w:r>
      <w:r>
        <w:t>trends</w:t>
      </w:r>
      <w:r>
        <w:rPr>
          <w:spacing w:val="-2"/>
        </w:rPr>
        <w:t xml:space="preserve"> </w:t>
      </w:r>
      <w:r>
        <w:t>were</w:t>
      </w:r>
      <w:r>
        <w:rPr>
          <w:spacing w:val="-1"/>
        </w:rPr>
        <w:t xml:space="preserve"> </w:t>
      </w:r>
      <w:r>
        <w:t>observed</w:t>
      </w:r>
      <w:r>
        <w:rPr>
          <w:spacing w:val="-2"/>
        </w:rPr>
        <w:t xml:space="preserve"> </w:t>
      </w:r>
      <w:r>
        <w:t>for</w:t>
      </w:r>
      <w:r>
        <w:rPr>
          <w:spacing w:val="-1"/>
        </w:rPr>
        <w:t xml:space="preserve"> </w:t>
      </w:r>
      <w:r>
        <w:t>height.</w:t>
      </w:r>
      <w:r w:rsidR="00BC3AC2" w:rsidRPr="00BC3AC2">
        <w:rPr>
          <w:spacing w:val="-2"/>
          <w:vertAlign w:val="superscript"/>
        </w:rPr>
        <w:t>1</w:t>
      </w:r>
      <w:r w:rsidR="00EA764E">
        <w:rPr>
          <w:spacing w:val="-2"/>
          <w:vertAlign w:val="superscript"/>
        </w:rPr>
        <w:t>1</w:t>
      </w:r>
    </w:p>
    <w:p w14:paraId="594500F9" w14:textId="77777777" w:rsidR="00527FD5" w:rsidRDefault="00527FD5">
      <w:pPr>
        <w:pStyle w:val="BodyText"/>
        <w:rPr>
          <w:b/>
          <w:sz w:val="24"/>
        </w:rPr>
      </w:pPr>
    </w:p>
    <w:p w14:paraId="594500FA" w14:textId="77777777" w:rsidR="00527FD5" w:rsidRDefault="00527FD5">
      <w:pPr>
        <w:pStyle w:val="BodyText"/>
        <w:rPr>
          <w:b/>
          <w:sz w:val="24"/>
        </w:rPr>
      </w:pPr>
    </w:p>
    <w:p w14:paraId="594500FB" w14:textId="77777777" w:rsidR="00527FD5" w:rsidRDefault="00527FD5">
      <w:pPr>
        <w:pStyle w:val="BodyText"/>
        <w:rPr>
          <w:b/>
          <w:sz w:val="24"/>
        </w:rPr>
      </w:pPr>
    </w:p>
    <w:p w14:paraId="594500FC" w14:textId="77777777" w:rsidR="00527FD5" w:rsidRDefault="00527FD5">
      <w:pPr>
        <w:pStyle w:val="BodyText"/>
        <w:rPr>
          <w:b/>
          <w:sz w:val="24"/>
        </w:rPr>
      </w:pPr>
    </w:p>
    <w:p w14:paraId="594500FD" w14:textId="77777777" w:rsidR="00527FD5" w:rsidRDefault="00527FD5">
      <w:pPr>
        <w:pStyle w:val="BodyText"/>
        <w:rPr>
          <w:b/>
          <w:sz w:val="24"/>
        </w:rPr>
      </w:pPr>
    </w:p>
    <w:p w14:paraId="594500FE" w14:textId="77777777" w:rsidR="00527FD5" w:rsidRDefault="00527FD5">
      <w:pPr>
        <w:pStyle w:val="BodyText"/>
        <w:rPr>
          <w:b/>
          <w:sz w:val="24"/>
        </w:rPr>
      </w:pPr>
    </w:p>
    <w:p w14:paraId="594500FF" w14:textId="77777777" w:rsidR="00527FD5" w:rsidRDefault="00527FD5">
      <w:pPr>
        <w:pStyle w:val="BodyText"/>
        <w:rPr>
          <w:b/>
          <w:sz w:val="24"/>
        </w:rPr>
      </w:pPr>
    </w:p>
    <w:p w14:paraId="59450100" w14:textId="77777777" w:rsidR="00527FD5" w:rsidRDefault="00527FD5">
      <w:pPr>
        <w:pStyle w:val="BodyText"/>
        <w:rPr>
          <w:b/>
          <w:sz w:val="24"/>
        </w:rPr>
      </w:pPr>
    </w:p>
    <w:p w14:paraId="59450101" w14:textId="77777777" w:rsidR="00527FD5" w:rsidRDefault="00527FD5">
      <w:pPr>
        <w:pStyle w:val="BodyText"/>
        <w:rPr>
          <w:b/>
          <w:sz w:val="24"/>
        </w:rPr>
      </w:pPr>
    </w:p>
    <w:p w14:paraId="59450102" w14:textId="77777777" w:rsidR="00527FD5" w:rsidRDefault="00527FD5">
      <w:pPr>
        <w:pStyle w:val="BodyText"/>
        <w:rPr>
          <w:b/>
          <w:sz w:val="24"/>
        </w:rPr>
      </w:pPr>
    </w:p>
    <w:p w14:paraId="59450103" w14:textId="77777777" w:rsidR="00527FD5" w:rsidRDefault="00527FD5">
      <w:pPr>
        <w:pStyle w:val="BodyText"/>
        <w:rPr>
          <w:b/>
          <w:sz w:val="24"/>
        </w:rPr>
      </w:pPr>
    </w:p>
    <w:p w14:paraId="59450104" w14:textId="77777777" w:rsidR="00527FD5" w:rsidRDefault="00527FD5">
      <w:pPr>
        <w:pStyle w:val="BodyText"/>
        <w:rPr>
          <w:b/>
          <w:sz w:val="24"/>
        </w:rPr>
      </w:pPr>
    </w:p>
    <w:p w14:paraId="59450105" w14:textId="77777777" w:rsidR="00527FD5" w:rsidRDefault="00527FD5">
      <w:pPr>
        <w:pStyle w:val="BodyText"/>
        <w:rPr>
          <w:b/>
          <w:sz w:val="24"/>
        </w:rPr>
      </w:pPr>
    </w:p>
    <w:p w14:paraId="59450106" w14:textId="77777777" w:rsidR="00527FD5" w:rsidRDefault="00527FD5">
      <w:pPr>
        <w:pStyle w:val="BodyText"/>
        <w:rPr>
          <w:b/>
          <w:sz w:val="24"/>
        </w:rPr>
      </w:pPr>
    </w:p>
    <w:p w14:paraId="59450107" w14:textId="77777777" w:rsidR="00527FD5" w:rsidRDefault="00527FD5">
      <w:pPr>
        <w:pStyle w:val="BodyText"/>
        <w:rPr>
          <w:b/>
          <w:sz w:val="24"/>
        </w:rPr>
      </w:pPr>
    </w:p>
    <w:p w14:paraId="59450108" w14:textId="77777777" w:rsidR="00527FD5" w:rsidRDefault="00527FD5">
      <w:pPr>
        <w:pStyle w:val="BodyText"/>
        <w:rPr>
          <w:b/>
          <w:sz w:val="24"/>
        </w:rPr>
      </w:pPr>
    </w:p>
    <w:p w14:paraId="59450109" w14:textId="77777777" w:rsidR="00527FD5" w:rsidRDefault="00527FD5">
      <w:pPr>
        <w:pStyle w:val="BodyText"/>
        <w:rPr>
          <w:b/>
          <w:sz w:val="24"/>
        </w:rPr>
      </w:pPr>
    </w:p>
    <w:p w14:paraId="5945010A" w14:textId="77777777" w:rsidR="00527FD5" w:rsidRDefault="00527FD5">
      <w:pPr>
        <w:pStyle w:val="BodyText"/>
        <w:rPr>
          <w:b/>
          <w:sz w:val="24"/>
        </w:rPr>
      </w:pPr>
    </w:p>
    <w:p w14:paraId="5945010B" w14:textId="77777777" w:rsidR="00527FD5" w:rsidRDefault="00527FD5">
      <w:pPr>
        <w:pStyle w:val="BodyText"/>
        <w:rPr>
          <w:b/>
          <w:sz w:val="24"/>
        </w:rPr>
      </w:pPr>
    </w:p>
    <w:p w14:paraId="5945010C" w14:textId="77777777" w:rsidR="00527FD5" w:rsidRDefault="00527FD5">
      <w:pPr>
        <w:pStyle w:val="BodyText"/>
        <w:rPr>
          <w:b/>
          <w:sz w:val="24"/>
        </w:rPr>
      </w:pPr>
    </w:p>
    <w:p w14:paraId="5945010D" w14:textId="77777777" w:rsidR="00527FD5" w:rsidRDefault="00527FD5">
      <w:pPr>
        <w:pStyle w:val="BodyText"/>
        <w:rPr>
          <w:b/>
          <w:sz w:val="24"/>
        </w:rPr>
      </w:pPr>
    </w:p>
    <w:p w14:paraId="5945010E" w14:textId="77777777" w:rsidR="00527FD5" w:rsidRDefault="00527FD5">
      <w:pPr>
        <w:pStyle w:val="BodyText"/>
        <w:rPr>
          <w:b/>
          <w:sz w:val="24"/>
        </w:rPr>
      </w:pPr>
    </w:p>
    <w:p w14:paraId="5945010F" w14:textId="77777777" w:rsidR="00527FD5" w:rsidRDefault="00527FD5">
      <w:pPr>
        <w:pStyle w:val="BodyText"/>
        <w:rPr>
          <w:b/>
          <w:sz w:val="24"/>
        </w:rPr>
      </w:pPr>
    </w:p>
    <w:p w14:paraId="59450110" w14:textId="77777777" w:rsidR="00527FD5" w:rsidRDefault="00527FD5">
      <w:pPr>
        <w:pStyle w:val="BodyText"/>
        <w:rPr>
          <w:b/>
          <w:sz w:val="24"/>
        </w:rPr>
      </w:pPr>
    </w:p>
    <w:p w14:paraId="59450111" w14:textId="77777777" w:rsidR="00527FD5" w:rsidRDefault="00527FD5">
      <w:pPr>
        <w:pStyle w:val="BodyText"/>
        <w:rPr>
          <w:b/>
          <w:sz w:val="24"/>
        </w:rPr>
      </w:pPr>
    </w:p>
    <w:p w14:paraId="59450112" w14:textId="77777777" w:rsidR="00527FD5" w:rsidRDefault="00527FD5">
      <w:pPr>
        <w:pStyle w:val="BodyText"/>
        <w:rPr>
          <w:b/>
          <w:sz w:val="24"/>
        </w:rPr>
      </w:pPr>
    </w:p>
    <w:p w14:paraId="59450113" w14:textId="77777777" w:rsidR="00527FD5" w:rsidRDefault="00527FD5">
      <w:pPr>
        <w:pStyle w:val="BodyText"/>
        <w:rPr>
          <w:b/>
          <w:sz w:val="24"/>
        </w:rPr>
      </w:pPr>
    </w:p>
    <w:p w14:paraId="59450114" w14:textId="77777777" w:rsidR="00527FD5" w:rsidRDefault="00527FD5">
      <w:pPr>
        <w:pStyle w:val="BodyText"/>
        <w:rPr>
          <w:b/>
          <w:sz w:val="34"/>
        </w:rPr>
      </w:pPr>
    </w:p>
    <w:p w14:paraId="1F523B85" w14:textId="77777777" w:rsidR="00FB6129" w:rsidRDefault="00F1144D">
      <w:pPr>
        <w:pStyle w:val="Heading1"/>
        <w:spacing w:before="1"/>
        <w:ind w:right="4661"/>
        <w:rPr>
          <w:spacing w:val="-59"/>
        </w:rPr>
      </w:pPr>
      <w:r>
        <w:t>SELECT IMPORTANT SAFETY INFORMATION</w:t>
      </w:r>
      <w:r>
        <w:rPr>
          <w:spacing w:val="-59"/>
        </w:rPr>
        <w:t xml:space="preserve"> </w:t>
      </w:r>
    </w:p>
    <w:p w14:paraId="226F51E0" w14:textId="77777777" w:rsidR="00FB6129" w:rsidRDefault="00FB6129">
      <w:pPr>
        <w:pStyle w:val="Heading1"/>
        <w:spacing w:before="1"/>
        <w:ind w:right="4661"/>
        <w:rPr>
          <w:spacing w:val="-59"/>
        </w:rPr>
      </w:pPr>
    </w:p>
    <w:p w14:paraId="59450115" w14:textId="50E04915" w:rsidR="00527FD5" w:rsidRDefault="00F1144D">
      <w:pPr>
        <w:pStyle w:val="Heading1"/>
        <w:spacing w:before="1"/>
        <w:ind w:right="4661"/>
      </w:pPr>
      <w:r>
        <w:t>WARNINGS</w:t>
      </w:r>
      <w:r>
        <w:rPr>
          <w:spacing w:val="-2"/>
        </w:rPr>
        <w:t xml:space="preserve"> </w:t>
      </w:r>
      <w:r>
        <w:t>AND</w:t>
      </w:r>
      <w:r>
        <w:rPr>
          <w:spacing w:val="-1"/>
        </w:rPr>
        <w:t xml:space="preserve"> </w:t>
      </w:r>
      <w:r>
        <w:t>PRECAUTIONS</w:t>
      </w:r>
      <w:r w:rsidR="000C4C33">
        <w:t xml:space="preserve"> (cont'd)</w:t>
      </w:r>
    </w:p>
    <w:p w14:paraId="59450116" w14:textId="77777777" w:rsidR="00527FD5" w:rsidRDefault="00F1144D">
      <w:pPr>
        <w:pStyle w:val="ListParagraph"/>
        <w:numPr>
          <w:ilvl w:val="0"/>
          <w:numId w:val="1"/>
        </w:numPr>
        <w:tabs>
          <w:tab w:val="left" w:pos="239"/>
        </w:tabs>
        <w:spacing w:before="2"/>
        <w:ind w:right="470" w:firstLine="0"/>
      </w:pPr>
      <w:r>
        <w:rPr>
          <w:b/>
        </w:rPr>
        <w:t xml:space="preserve">Skin Rash: </w:t>
      </w:r>
      <w:r>
        <w:t>Severe skin rashes such as erythema multiforme bullosa or toxic epidermal</w:t>
      </w:r>
      <w:r>
        <w:rPr>
          <w:spacing w:val="1"/>
        </w:rPr>
        <w:t xml:space="preserve"> </w:t>
      </w:r>
      <w:r>
        <w:t xml:space="preserve">necrolysis have been reported in patients receiving </w:t>
      </w:r>
      <w:proofErr w:type="gramStart"/>
      <w:r>
        <w:t>immediate-release</w:t>
      </w:r>
      <w:proofErr w:type="gramEnd"/>
      <w:r>
        <w:t xml:space="preserve"> cysteamine bitartrate.</w:t>
      </w:r>
      <w:r>
        <w:rPr>
          <w:spacing w:val="-60"/>
        </w:rPr>
        <w:t xml:space="preserve"> </w:t>
      </w:r>
      <w:r>
        <w:t>Discontinue</w:t>
      </w:r>
      <w:r>
        <w:rPr>
          <w:spacing w:val="-2"/>
        </w:rPr>
        <w:t xml:space="preserve"> </w:t>
      </w:r>
      <w:r>
        <w:t>use</w:t>
      </w:r>
      <w:r>
        <w:rPr>
          <w:spacing w:val="-1"/>
        </w:rPr>
        <w:t xml:space="preserve"> </w:t>
      </w:r>
      <w:r>
        <w:t>if</w:t>
      </w:r>
      <w:r>
        <w:rPr>
          <w:spacing w:val="-1"/>
        </w:rPr>
        <w:t xml:space="preserve"> </w:t>
      </w:r>
      <w:r>
        <w:t>severe</w:t>
      </w:r>
      <w:r>
        <w:rPr>
          <w:spacing w:val="-1"/>
        </w:rPr>
        <w:t xml:space="preserve"> </w:t>
      </w:r>
      <w:r>
        <w:t>skin</w:t>
      </w:r>
      <w:r>
        <w:rPr>
          <w:spacing w:val="-2"/>
        </w:rPr>
        <w:t xml:space="preserve"> </w:t>
      </w:r>
      <w:r>
        <w:t>rash</w:t>
      </w:r>
      <w:r>
        <w:rPr>
          <w:spacing w:val="-2"/>
        </w:rPr>
        <w:t xml:space="preserve"> </w:t>
      </w:r>
      <w:r>
        <w:t>occurs.</w:t>
      </w:r>
    </w:p>
    <w:p w14:paraId="59450117" w14:textId="77777777" w:rsidR="00527FD5" w:rsidRDefault="00527FD5">
      <w:pPr>
        <w:pStyle w:val="BodyText"/>
        <w:spacing w:before="8"/>
        <w:rPr>
          <w:sz w:val="21"/>
        </w:rPr>
      </w:pPr>
    </w:p>
    <w:p w14:paraId="59450118" w14:textId="14672268" w:rsidR="00527FD5" w:rsidRDefault="00F1144D">
      <w:pPr>
        <w:pStyle w:val="Heading2"/>
      </w:pPr>
      <w:r>
        <w:t>Please see</w:t>
      </w:r>
      <w:r w:rsidR="008116AB">
        <w:t xml:space="preserve"> </w:t>
      </w:r>
      <w:r w:rsidR="000C4C33">
        <w:t xml:space="preserve">additional </w:t>
      </w:r>
      <w:r>
        <w:t>I</w:t>
      </w:r>
      <w:r w:rsidR="0024336D">
        <w:t xml:space="preserve">mportant Safety Information </w:t>
      </w:r>
      <w:r>
        <w:t xml:space="preserve">on pages 5-6 and </w:t>
      </w:r>
      <w:r w:rsidR="00156C29">
        <w:t>see</w:t>
      </w:r>
      <w:r w:rsidR="004B460A">
        <w:rPr>
          <w:spacing w:val="-4"/>
        </w:rPr>
        <w:t xml:space="preserve"> </w:t>
      </w:r>
      <w:hyperlink r:id="rId12" w:history="1">
        <w:r w:rsidR="00AA0C1F" w:rsidRPr="00AA0C1F">
          <w:rPr>
            <w:rStyle w:val="Hyperlink"/>
            <w:color w:val="000000" w:themeColor="text1"/>
          </w:rPr>
          <w:t>Full</w:t>
        </w:r>
        <w:r w:rsidR="00AA0C1F" w:rsidRPr="00AA0C1F">
          <w:rPr>
            <w:rStyle w:val="Hyperlink"/>
            <w:color w:val="000000" w:themeColor="text1"/>
            <w:spacing w:val="-5"/>
          </w:rPr>
          <w:t xml:space="preserve"> </w:t>
        </w:r>
        <w:r w:rsidR="00AA0C1F" w:rsidRPr="00AA0C1F">
          <w:rPr>
            <w:rStyle w:val="Hyperlink"/>
            <w:color w:val="000000" w:themeColor="text1"/>
          </w:rPr>
          <w:t>Prescribing</w:t>
        </w:r>
        <w:r w:rsidR="00AA0C1F" w:rsidRPr="00AA0C1F">
          <w:rPr>
            <w:rStyle w:val="Hyperlink"/>
            <w:color w:val="000000" w:themeColor="text1"/>
            <w:spacing w:val="-5"/>
          </w:rPr>
          <w:t xml:space="preserve"> </w:t>
        </w:r>
        <w:r w:rsidR="00AA0C1F" w:rsidRPr="00AA0C1F">
          <w:rPr>
            <w:rStyle w:val="Hyperlink"/>
            <w:color w:val="000000" w:themeColor="text1"/>
          </w:rPr>
          <w:t>Information</w:t>
        </w:r>
      </w:hyperlink>
      <w:r>
        <w:t>.</w:t>
      </w:r>
    </w:p>
    <w:p w14:paraId="59450119" w14:textId="77777777" w:rsidR="00527FD5" w:rsidRDefault="00527FD5">
      <w:pPr>
        <w:sectPr w:rsidR="00527FD5">
          <w:pgSz w:w="12240" w:h="15840"/>
          <w:pgMar w:top="1360" w:right="1340" w:bottom="980" w:left="1340" w:header="0" w:footer="787" w:gutter="0"/>
          <w:cols w:space="720"/>
        </w:sectPr>
      </w:pPr>
    </w:p>
    <w:p w14:paraId="59450129" w14:textId="1C4C6109" w:rsidR="00527FD5" w:rsidRDefault="00F1144D" w:rsidP="00FB6129">
      <w:pPr>
        <w:ind w:left="100" w:right="957"/>
        <w:rPr>
          <w:sz w:val="20"/>
        </w:rPr>
      </w:pPr>
      <w:r>
        <w:rPr>
          <w:b/>
          <w:sz w:val="20"/>
        </w:rPr>
        <w:t>References</w:t>
      </w:r>
      <w:r w:rsidR="00B45F95">
        <w:rPr>
          <w:b/>
          <w:sz w:val="20"/>
        </w:rPr>
        <w:t xml:space="preserve">: 1. </w:t>
      </w:r>
      <w:r w:rsidR="00B45F95">
        <w:rPr>
          <w:sz w:val="20"/>
        </w:rPr>
        <w:t>Nesterova G, Gahl WA. Infantile nephropathic cystinosis standards of care—a reference for people with</w:t>
      </w:r>
      <w:r w:rsidR="00B45F95">
        <w:rPr>
          <w:spacing w:val="1"/>
          <w:sz w:val="20"/>
        </w:rPr>
        <w:t xml:space="preserve"> </w:t>
      </w:r>
      <w:r w:rsidR="00B45F95">
        <w:rPr>
          <w:sz w:val="20"/>
        </w:rPr>
        <w:t>infantile nephropathic cystinosis, their families, and medical team. Cystinosis Research Network. June</w:t>
      </w:r>
      <w:r w:rsidR="00B45F95">
        <w:rPr>
          <w:spacing w:val="1"/>
          <w:sz w:val="20"/>
        </w:rPr>
        <w:t xml:space="preserve"> </w:t>
      </w:r>
      <w:r w:rsidR="00B45F95">
        <w:rPr>
          <w:sz w:val="20"/>
        </w:rPr>
        <w:t xml:space="preserve">2012. </w:t>
      </w:r>
      <w:r w:rsidR="00FB6129" w:rsidRPr="00FB6129">
        <w:rPr>
          <w:sz w:val="20"/>
        </w:rPr>
        <w:t>https://www.cystinosis.org/publications/infantile-nephropathic-cystinosis-standards-of-care</w:t>
      </w:r>
      <w:r w:rsidR="00FB6129">
        <w:rPr>
          <w:sz w:val="20"/>
        </w:rPr>
        <w:t>/</w:t>
      </w:r>
      <w:r w:rsidR="00B45F95">
        <w:rPr>
          <w:sz w:val="20"/>
        </w:rPr>
        <w:t>.</w:t>
      </w:r>
      <w:r w:rsidR="007A04A3">
        <w:rPr>
          <w:sz w:val="20"/>
        </w:rPr>
        <w:t xml:space="preserve"> </w:t>
      </w:r>
      <w:r w:rsidR="00892DB7">
        <w:rPr>
          <w:sz w:val="20"/>
        </w:rPr>
        <w:t xml:space="preserve">Accessed January 16, 2026. </w:t>
      </w:r>
      <w:r w:rsidR="00B45F95" w:rsidRPr="00B45F95">
        <w:rPr>
          <w:b/>
          <w:bCs/>
          <w:sz w:val="20"/>
        </w:rPr>
        <w:t>2.</w:t>
      </w:r>
      <w:r w:rsidR="00B45F95">
        <w:rPr>
          <w:sz w:val="20"/>
        </w:rPr>
        <w:t xml:space="preserve"> </w:t>
      </w:r>
      <w:proofErr w:type="spellStart"/>
      <w:r w:rsidR="00B45F95">
        <w:rPr>
          <w:sz w:val="20"/>
        </w:rPr>
        <w:t>Elmonem</w:t>
      </w:r>
      <w:proofErr w:type="spellEnd"/>
      <w:r w:rsidR="00B45F95">
        <w:rPr>
          <w:sz w:val="20"/>
        </w:rPr>
        <w:t xml:space="preserve"> MA, Veys KR, Soliman NA, </w:t>
      </w:r>
      <w:r w:rsidR="000642EF">
        <w:rPr>
          <w:sz w:val="20"/>
        </w:rPr>
        <w:t>et al</w:t>
      </w:r>
      <w:r w:rsidR="00B45F95">
        <w:rPr>
          <w:sz w:val="20"/>
        </w:rPr>
        <w:t xml:space="preserve">. Cystinosis: </w:t>
      </w:r>
      <w:proofErr w:type="gramStart"/>
      <w:r w:rsidR="00B45F95">
        <w:rPr>
          <w:sz w:val="20"/>
        </w:rPr>
        <w:t>a</w:t>
      </w:r>
      <w:r w:rsidR="008A61E8">
        <w:rPr>
          <w:sz w:val="20"/>
        </w:rPr>
        <w:t xml:space="preserve"> </w:t>
      </w:r>
      <w:r w:rsidR="00B45F95">
        <w:rPr>
          <w:spacing w:val="-53"/>
          <w:sz w:val="20"/>
        </w:rPr>
        <w:t xml:space="preserve"> </w:t>
      </w:r>
      <w:r w:rsidR="00B45F95">
        <w:rPr>
          <w:sz w:val="20"/>
        </w:rPr>
        <w:t>review</w:t>
      </w:r>
      <w:proofErr w:type="gramEnd"/>
      <w:r w:rsidR="00B45F95">
        <w:rPr>
          <w:sz w:val="20"/>
        </w:rPr>
        <w:t>.</w:t>
      </w:r>
      <w:r w:rsidR="00B45F95">
        <w:rPr>
          <w:spacing w:val="-2"/>
          <w:sz w:val="20"/>
        </w:rPr>
        <w:t xml:space="preserve"> </w:t>
      </w:r>
      <w:proofErr w:type="spellStart"/>
      <w:r w:rsidR="00B45F95">
        <w:rPr>
          <w:i/>
          <w:sz w:val="20"/>
        </w:rPr>
        <w:t>Orphanet</w:t>
      </w:r>
      <w:proofErr w:type="spellEnd"/>
      <w:r w:rsidR="00B45F95">
        <w:rPr>
          <w:i/>
          <w:spacing w:val="-1"/>
          <w:sz w:val="20"/>
        </w:rPr>
        <w:t xml:space="preserve"> </w:t>
      </w:r>
      <w:r w:rsidR="00B45F95">
        <w:rPr>
          <w:i/>
          <w:sz w:val="20"/>
        </w:rPr>
        <w:t>J</w:t>
      </w:r>
      <w:r w:rsidR="00B45F95">
        <w:rPr>
          <w:i/>
          <w:spacing w:val="-1"/>
          <w:sz w:val="20"/>
        </w:rPr>
        <w:t xml:space="preserve"> </w:t>
      </w:r>
      <w:r w:rsidR="00B45F95">
        <w:rPr>
          <w:i/>
          <w:sz w:val="20"/>
        </w:rPr>
        <w:t>Rare</w:t>
      </w:r>
      <w:r w:rsidR="00B45F95">
        <w:rPr>
          <w:i/>
          <w:spacing w:val="-1"/>
          <w:sz w:val="20"/>
        </w:rPr>
        <w:t xml:space="preserve"> </w:t>
      </w:r>
      <w:r w:rsidR="00B45F95">
        <w:rPr>
          <w:i/>
          <w:sz w:val="20"/>
        </w:rPr>
        <w:t>Dis</w:t>
      </w:r>
      <w:r w:rsidR="00B45F95">
        <w:rPr>
          <w:sz w:val="20"/>
        </w:rPr>
        <w:t>.</w:t>
      </w:r>
      <w:r w:rsidR="00B45F95">
        <w:rPr>
          <w:spacing w:val="-1"/>
          <w:sz w:val="20"/>
        </w:rPr>
        <w:t xml:space="preserve"> </w:t>
      </w:r>
      <w:r w:rsidR="00B45F95">
        <w:rPr>
          <w:sz w:val="20"/>
        </w:rPr>
        <w:t xml:space="preserve">2016;11(47):1-17. </w:t>
      </w:r>
      <w:r w:rsidR="00B45F95" w:rsidRPr="00CD00A2">
        <w:rPr>
          <w:b/>
          <w:bCs/>
          <w:sz w:val="20"/>
        </w:rPr>
        <w:t>3.</w:t>
      </w:r>
      <w:r w:rsidR="00B45F95">
        <w:rPr>
          <w:sz w:val="20"/>
        </w:rPr>
        <w:t xml:space="preserve"> </w:t>
      </w:r>
      <w:r w:rsidR="00CD00A2">
        <w:rPr>
          <w:sz w:val="20"/>
        </w:rPr>
        <w:t>Gahl</w:t>
      </w:r>
      <w:r w:rsidR="00CD00A2">
        <w:rPr>
          <w:spacing w:val="-3"/>
          <w:sz w:val="20"/>
        </w:rPr>
        <w:t xml:space="preserve"> </w:t>
      </w:r>
      <w:r w:rsidR="00CD00A2">
        <w:rPr>
          <w:sz w:val="20"/>
        </w:rPr>
        <w:t>WA,</w:t>
      </w:r>
      <w:r w:rsidR="00CD00A2">
        <w:rPr>
          <w:spacing w:val="-2"/>
          <w:sz w:val="20"/>
        </w:rPr>
        <w:t xml:space="preserve"> </w:t>
      </w:r>
      <w:r w:rsidR="00CD00A2">
        <w:rPr>
          <w:sz w:val="20"/>
        </w:rPr>
        <w:t>Thoene</w:t>
      </w:r>
      <w:r w:rsidR="00CD00A2">
        <w:rPr>
          <w:spacing w:val="-2"/>
          <w:sz w:val="20"/>
        </w:rPr>
        <w:t xml:space="preserve"> </w:t>
      </w:r>
      <w:r w:rsidR="00CD00A2">
        <w:rPr>
          <w:sz w:val="20"/>
        </w:rPr>
        <w:t>JG,</w:t>
      </w:r>
      <w:r w:rsidR="00CD00A2">
        <w:rPr>
          <w:spacing w:val="-2"/>
          <w:sz w:val="20"/>
        </w:rPr>
        <w:t xml:space="preserve"> </w:t>
      </w:r>
      <w:r w:rsidR="00CD00A2">
        <w:rPr>
          <w:sz w:val="20"/>
        </w:rPr>
        <w:t>Schneider</w:t>
      </w:r>
      <w:r w:rsidR="00CD00A2">
        <w:rPr>
          <w:spacing w:val="-2"/>
          <w:sz w:val="20"/>
        </w:rPr>
        <w:t xml:space="preserve"> </w:t>
      </w:r>
      <w:r w:rsidR="00CD00A2">
        <w:rPr>
          <w:sz w:val="20"/>
        </w:rPr>
        <w:t>JA.</w:t>
      </w:r>
      <w:r w:rsidR="00CD00A2">
        <w:rPr>
          <w:spacing w:val="-2"/>
          <w:sz w:val="20"/>
        </w:rPr>
        <w:t xml:space="preserve"> </w:t>
      </w:r>
      <w:r w:rsidR="00CD00A2">
        <w:rPr>
          <w:sz w:val="20"/>
        </w:rPr>
        <w:t>Cystinosis.</w:t>
      </w:r>
      <w:r w:rsidR="00CD00A2">
        <w:rPr>
          <w:spacing w:val="-2"/>
          <w:sz w:val="20"/>
        </w:rPr>
        <w:t xml:space="preserve"> </w:t>
      </w:r>
      <w:r w:rsidR="00CD00A2">
        <w:rPr>
          <w:i/>
          <w:sz w:val="20"/>
        </w:rPr>
        <w:t>N</w:t>
      </w:r>
      <w:r w:rsidR="00CD00A2">
        <w:rPr>
          <w:i/>
          <w:spacing w:val="-3"/>
          <w:sz w:val="20"/>
        </w:rPr>
        <w:t xml:space="preserve"> </w:t>
      </w:r>
      <w:r w:rsidR="00CD00A2">
        <w:rPr>
          <w:i/>
          <w:sz w:val="20"/>
        </w:rPr>
        <w:t>Engl</w:t>
      </w:r>
      <w:r w:rsidR="00CD00A2">
        <w:rPr>
          <w:i/>
          <w:spacing w:val="-2"/>
          <w:sz w:val="20"/>
        </w:rPr>
        <w:t xml:space="preserve"> </w:t>
      </w:r>
      <w:r w:rsidR="00CD00A2">
        <w:rPr>
          <w:i/>
          <w:sz w:val="20"/>
        </w:rPr>
        <w:t>J</w:t>
      </w:r>
      <w:r w:rsidR="00CD00A2">
        <w:rPr>
          <w:i/>
          <w:spacing w:val="-2"/>
          <w:sz w:val="20"/>
        </w:rPr>
        <w:t xml:space="preserve"> </w:t>
      </w:r>
      <w:r w:rsidR="00CD00A2">
        <w:rPr>
          <w:i/>
          <w:sz w:val="20"/>
        </w:rPr>
        <w:t>Med</w:t>
      </w:r>
      <w:r w:rsidR="00CD00A2">
        <w:rPr>
          <w:sz w:val="20"/>
        </w:rPr>
        <w:t>.</w:t>
      </w:r>
      <w:r w:rsidR="00CD00A2">
        <w:rPr>
          <w:spacing w:val="-2"/>
          <w:sz w:val="20"/>
        </w:rPr>
        <w:t xml:space="preserve"> </w:t>
      </w:r>
      <w:r w:rsidR="00CD00A2">
        <w:rPr>
          <w:sz w:val="20"/>
        </w:rPr>
        <w:t xml:space="preserve">2002;347(2):111-121. </w:t>
      </w:r>
      <w:r w:rsidR="00CD00A2" w:rsidRPr="00CD00A2">
        <w:rPr>
          <w:b/>
          <w:bCs/>
          <w:sz w:val="20"/>
        </w:rPr>
        <w:t>4.</w:t>
      </w:r>
      <w:r w:rsidR="00CD00A2">
        <w:rPr>
          <w:sz w:val="20"/>
        </w:rPr>
        <w:t xml:space="preserve"> Gahl</w:t>
      </w:r>
      <w:r w:rsidR="00CD00A2">
        <w:rPr>
          <w:spacing w:val="-2"/>
          <w:sz w:val="20"/>
        </w:rPr>
        <w:t xml:space="preserve"> </w:t>
      </w:r>
      <w:r w:rsidR="00CD00A2">
        <w:rPr>
          <w:sz w:val="20"/>
        </w:rPr>
        <w:t>WA,</w:t>
      </w:r>
      <w:r w:rsidR="00CD00A2">
        <w:rPr>
          <w:spacing w:val="-2"/>
          <w:sz w:val="20"/>
        </w:rPr>
        <w:t xml:space="preserve"> </w:t>
      </w:r>
      <w:r w:rsidR="00CD00A2">
        <w:rPr>
          <w:sz w:val="20"/>
        </w:rPr>
        <w:t>Balog</w:t>
      </w:r>
      <w:r w:rsidR="00CD00A2">
        <w:rPr>
          <w:spacing w:val="-2"/>
          <w:sz w:val="20"/>
        </w:rPr>
        <w:t xml:space="preserve"> </w:t>
      </w:r>
      <w:r w:rsidR="00CD00A2">
        <w:rPr>
          <w:sz w:val="20"/>
        </w:rPr>
        <w:t>JZ,</w:t>
      </w:r>
      <w:r w:rsidR="00CD00A2">
        <w:rPr>
          <w:spacing w:val="-2"/>
          <w:sz w:val="20"/>
        </w:rPr>
        <w:t xml:space="preserve"> </w:t>
      </w:r>
      <w:proofErr w:type="spellStart"/>
      <w:r w:rsidR="00CD00A2">
        <w:rPr>
          <w:sz w:val="20"/>
        </w:rPr>
        <w:t>Kleta</w:t>
      </w:r>
      <w:proofErr w:type="spellEnd"/>
      <w:r w:rsidR="00CD00A2">
        <w:rPr>
          <w:spacing w:val="-2"/>
          <w:sz w:val="20"/>
        </w:rPr>
        <w:t xml:space="preserve"> </w:t>
      </w:r>
      <w:r w:rsidR="00CD00A2">
        <w:rPr>
          <w:sz w:val="20"/>
        </w:rPr>
        <w:t>R.</w:t>
      </w:r>
      <w:r w:rsidR="00CD00A2">
        <w:rPr>
          <w:spacing w:val="-1"/>
          <w:sz w:val="20"/>
        </w:rPr>
        <w:t xml:space="preserve"> </w:t>
      </w:r>
      <w:r w:rsidR="00CD00A2">
        <w:rPr>
          <w:sz w:val="20"/>
        </w:rPr>
        <w:t>Nephropathic</w:t>
      </w:r>
      <w:r w:rsidR="00CD00A2">
        <w:rPr>
          <w:spacing w:val="-2"/>
          <w:sz w:val="20"/>
        </w:rPr>
        <w:t xml:space="preserve"> </w:t>
      </w:r>
      <w:r w:rsidR="00CD00A2">
        <w:rPr>
          <w:sz w:val="20"/>
        </w:rPr>
        <w:t>cystinosis</w:t>
      </w:r>
      <w:r w:rsidR="00CD00A2">
        <w:rPr>
          <w:spacing w:val="-2"/>
          <w:sz w:val="20"/>
        </w:rPr>
        <w:t xml:space="preserve"> </w:t>
      </w:r>
      <w:r w:rsidR="00CD00A2">
        <w:rPr>
          <w:sz w:val="20"/>
        </w:rPr>
        <w:t>in</w:t>
      </w:r>
      <w:r w:rsidR="00CD00A2">
        <w:rPr>
          <w:spacing w:val="-2"/>
          <w:sz w:val="20"/>
        </w:rPr>
        <w:t xml:space="preserve"> </w:t>
      </w:r>
      <w:r w:rsidR="00CD00A2">
        <w:rPr>
          <w:sz w:val="20"/>
        </w:rPr>
        <w:t>adults:</w:t>
      </w:r>
      <w:r w:rsidR="00CD00A2">
        <w:rPr>
          <w:spacing w:val="-2"/>
          <w:sz w:val="20"/>
        </w:rPr>
        <w:t xml:space="preserve"> </w:t>
      </w:r>
      <w:r w:rsidR="00CD00A2">
        <w:rPr>
          <w:sz w:val="20"/>
        </w:rPr>
        <w:t>natural</w:t>
      </w:r>
      <w:r w:rsidR="00CD00A2">
        <w:rPr>
          <w:spacing w:val="-1"/>
          <w:sz w:val="20"/>
        </w:rPr>
        <w:t xml:space="preserve"> </w:t>
      </w:r>
      <w:r w:rsidR="00CD00A2">
        <w:rPr>
          <w:sz w:val="20"/>
        </w:rPr>
        <w:t>history</w:t>
      </w:r>
      <w:r w:rsidR="00CD00A2">
        <w:rPr>
          <w:spacing w:val="-2"/>
          <w:sz w:val="20"/>
        </w:rPr>
        <w:t xml:space="preserve"> </w:t>
      </w:r>
      <w:r w:rsidR="00CD00A2">
        <w:rPr>
          <w:sz w:val="20"/>
        </w:rPr>
        <w:t>and</w:t>
      </w:r>
      <w:r w:rsidR="00CD00A2">
        <w:rPr>
          <w:spacing w:val="-2"/>
          <w:sz w:val="20"/>
        </w:rPr>
        <w:t xml:space="preserve"> </w:t>
      </w:r>
      <w:r w:rsidR="00CD00A2">
        <w:rPr>
          <w:sz w:val="20"/>
        </w:rPr>
        <w:t>effects</w:t>
      </w:r>
      <w:r w:rsidR="00CD00A2">
        <w:rPr>
          <w:spacing w:val="-2"/>
          <w:sz w:val="20"/>
        </w:rPr>
        <w:t xml:space="preserve"> </w:t>
      </w:r>
      <w:r w:rsidR="00CD00A2">
        <w:rPr>
          <w:sz w:val="20"/>
        </w:rPr>
        <w:t>of</w:t>
      </w:r>
      <w:r w:rsidR="008A61E8">
        <w:rPr>
          <w:spacing w:val="-2"/>
          <w:sz w:val="20"/>
        </w:rPr>
        <w:t xml:space="preserve"> oral </w:t>
      </w:r>
      <w:r w:rsidR="00CD00A2">
        <w:rPr>
          <w:sz w:val="20"/>
        </w:rPr>
        <w:t>cysteamine</w:t>
      </w:r>
      <w:r w:rsidR="00CD00A2">
        <w:rPr>
          <w:spacing w:val="-2"/>
          <w:sz w:val="20"/>
        </w:rPr>
        <w:t xml:space="preserve"> </w:t>
      </w:r>
      <w:r w:rsidR="00CD00A2">
        <w:rPr>
          <w:sz w:val="20"/>
        </w:rPr>
        <w:t>therapy.</w:t>
      </w:r>
      <w:r w:rsidR="00CD00A2">
        <w:rPr>
          <w:spacing w:val="-1"/>
          <w:sz w:val="20"/>
        </w:rPr>
        <w:t xml:space="preserve"> </w:t>
      </w:r>
      <w:r w:rsidR="00CD00A2">
        <w:rPr>
          <w:i/>
          <w:sz w:val="20"/>
        </w:rPr>
        <w:t>Ann</w:t>
      </w:r>
      <w:r w:rsidR="00CD00A2">
        <w:rPr>
          <w:i/>
          <w:spacing w:val="-1"/>
          <w:sz w:val="20"/>
        </w:rPr>
        <w:t xml:space="preserve"> </w:t>
      </w:r>
      <w:r w:rsidR="00CD00A2">
        <w:rPr>
          <w:i/>
          <w:sz w:val="20"/>
        </w:rPr>
        <w:t>Intern</w:t>
      </w:r>
      <w:r w:rsidR="00CD00A2">
        <w:rPr>
          <w:i/>
          <w:spacing w:val="-1"/>
          <w:sz w:val="20"/>
        </w:rPr>
        <w:t xml:space="preserve"> </w:t>
      </w:r>
      <w:r w:rsidR="00CD00A2">
        <w:rPr>
          <w:i/>
          <w:sz w:val="20"/>
        </w:rPr>
        <w:t>Med</w:t>
      </w:r>
      <w:r w:rsidR="00CD00A2">
        <w:rPr>
          <w:sz w:val="20"/>
        </w:rPr>
        <w:t>.</w:t>
      </w:r>
      <w:r w:rsidR="00CD00A2">
        <w:rPr>
          <w:spacing w:val="-1"/>
          <w:sz w:val="20"/>
        </w:rPr>
        <w:t xml:space="preserve"> </w:t>
      </w:r>
      <w:r w:rsidR="00CD00A2">
        <w:rPr>
          <w:sz w:val="20"/>
        </w:rPr>
        <w:t>2007;147(4):242-250.</w:t>
      </w:r>
      <w:r w:rsidR="00E31EBD">
        <w:rPr>
          <w:sz w:val="20"/>
        </w:rPr>
        <w:t xml:space="preserve"> </w:t>
      </w:r>
      <w:r w:rsidR="00EA764E" w:rsidRPr="00EA764E">
        <w:rPr>
          <w:b/>
          <w:bCs/>
          <w:sz w:val="20"/>
        </w:rPr>
        <w:t>5.</w:t>
      </w:r>
      <w:r w:rsidR="00EA764E" w:rsidRPr="00EA764E">
        <w:rPr>
          <w:sz w:val="20"/>
        </w:rPr>
        <w:t xml:space="preserve"> Razzak A, et al. Ocular Involvement in Infantile Cystinosis: A Case Report. </w:t>
      </w:r>
      <w:r w:rsidR="00EA764E" w:rsidRPr="00EA764E">
        <w:rPr>
          <w:i/>
          <w:iCs/>
          <w:sz w:val="20"/>
        </w:rPr>
        <w:t>Cureus</w:t>
      </w:r>
      <w:r w:rsidR="00EA764E" w:rsidRPr="00EA764E">
        <w:rPr>
          <w:sz w:val="20"/>
        </w:rPr>
        <w:t>. 2024;16(10</w:t>
      </w:r>
      <w:proofErr w:type="gramStart"/>
      <w:r w:rsidR="00EA764E" w:rsidRPr="00EA764E">
        <w:rPr>
          <w:sz w:val="20"/>
        </w:rPr>
        <w:t>):e</w:t>
      </w:r>
      <w:proofErr w:type="gramEnd"/>
      <w:r w:rsidR="00EA764E" w:rsidRPr="00EA764E">
        <w:rPr>
          <w:sz w:val="20"/>
        </w:rPr>
        <w:t>70992.</w:t>
      </w:r>
      <w:r w:rsidR="00EA764E">
        <w:rPr>
          <w:sz w:val="20"/>
        </w:rPr>
        <w:t xml:space="preserve"> </w:t>
      </w:r>
      <w:r w:rsidR="00EA764E">
        <w:rPr>
          <w:b/>
          <w:bCs/>
          <w:sz w:val="20"/>
        </w:rPr>
        <w:t>6</w:t>
      </w:r>
      <w:r w:rsidR="00E31EBD" w:rsidRPr="00E31EBD">
        <w:rPr>
          <w:b/>
          <w:bCs/>
          <w:sz w:val="20"/>
        </w:rPr>
        <w:t>.</w:t>
      </w:r>
      <w:r w:rsidR="00E31EBD">
        <w:rPr>
          <w:sz w:val="20"/>
        </w:rPr>
        <w:t xml:space="preserve"> Nesterova G, Gahl WA. Cystinosis: the evolution of a treatable disease. </w:t>
      </w:r>
      <w:proofErr w:type="spellStart"/>
      <w:r w:rsidR="00E31EBD">
        <w:rPr>
          <w:i/>
          <w:sz w:val="20"/>
        </w:rPr>
        <w:t>Pediatr</w:t>
      </w:r>
      <w:proofErr w:type="spellEnd"/>
      <w:r w:rsidR="00E31EBD">
        <w:rPr>
          <w:i/>
          <w:sz w:val="20"/>
        </w:rPr>
        <w:t xml:space="preserve"> Nephrol</w:t>
      </w:r>
      <w:r w:rsidR="00E31EBD">
        <w:rPr>
          <w:sz w:val="20"/>
        </w:rPr>
        <w:t>. 2013;28(1):51-</w:t>
      </w:r>
      <w:r w:rsidR="00E31EBD">
        <w:rPr>
          <w:spacing w:val="-53"/>
          <w:sz w:val="20"/>
        </w:rPr>
        <w:t xml:space="preserve"> </w:t>
      </w:r>
      <w:r w:rsidR="00E31EBD">
        <w:rPr>
          <w:sz w:val="20"/>
        </w:rPr>
        <w:t>59.</w:t>
      </w:r>
      <w:r w:rsidR="008138CE">
        <w:rPr>
          <w:sz w:val="20"/>
        </w:rPr>
        <w:t xml:space="preserve"> </w:t>
      </w:r>
      <w:r w:rsidR="00EA764E">
        <w:rPr>
          <w:b/>
          <w:bCs/>
          <w:sz w:val="20"/>
        </w:rPr>
        <w:t>7</w:t>
      </w:r>
      <w:r w:rsidR="008138CE" w:rsidRPr="008138CE">
        <w:rPr>
          <w:b/>
          <w:bCs/>
          <w:sz w:val="20"/>
        </w:rPr>
        <w:t>.</w:t>
      </w:r>
      <w:r w:rsidR="008138CE">
        <w:rPr>
          <w:sz w:val="20"/>
        </w:rPr>
        <w:t xml:space="preserve"> CYSTAGON</w:t>
      </w:r>
      <w:r w:rsidR="00A15B2A" w:rsidRPr="00A15B2A">
        <w:rPr>
          <w:vertAlign w:val="superscript"/>
        </w:rPr>
        <w:t>®</w:t>
      </w:r>
      <w:r w:rsidR="00A15B2A">
        <w:rPr>
          <w:vertAlign w:val="superscript"/>
        </w:rPr>
        <w:t xml:space="preserve"> </w:t>
      </w:r>
      <w:r w:rsidR="008138CE">
        <w:rPr>
          <w:sz w:val="20"/>
        </w:rPr>
        <w:t>(cysteamine</w:t>
      </w:r>
      <w:r w:rsidR="008138CE">
        <w:rPr>
          <w:spacing w:val="-3"/>
          <w:sz w:val="20"/>
        </w:rPr>
        <w:t xml:space="preserve"> </w:t>
      </w:r>
      <w:r w:rsidR="008138CE">
        <w:rPr>
          <w:sz w:val="20"/>
        </w:rPr>
        <w:t>bitartrate)</w:t>
      </w:r>
      <w:r w:rsidR="008138CE">
        <w:rPr>
          <w:spacing w:val="-4"/>
          <w:sz w:val="20"/>
        </w:rPr>
        <w:t xml:space="preserve"> </w:t>
      </w:r>
      <w:r w:rsidR="008138CE">
        <w:rPr>
          <w:sz w:val="20"/>
        </w:rPr>
        <w:t>[prescribing</w:t>
      </w:r>
      <w:r w:rsidR="008138CE">
        <w:rPr>
          <w:spacing w:val="-3"/>
          <w:sz w:val="20"/>
        </w:rPr>
        <w:t xml:space="preserve"> </w:t>
      </w:r>
      <w:r w:rsidR="008138CE">
        <w:rPr>
          <w:sz w:val="20"/>
        </w:rPr>
        <w:t>information].</w:t>
      </w:r>
      <w:r w:rsidR="008138CE">
        <w:rPr>
          <w:spacing w:val="-2"/>
          <w:sz w:val="20"/>
        </w:rPr>
        <w:t xml:space="preserve"> </w:t>
      </w:r>
      <w:r w:rsidR="008138CE">
        <w:rPr>
          <w:color w:val="222222"/>
          <w:sz w:val="20"/>
        </w:rPr>
        <w:t>Mylan</w:t>
      </w:r>
      <w:r w:rsidR="008138CE">
        <w:rPr>
          <w:color w:val="222222"/>
          <w:spacing w:val="-3"/>
          <w:sz w:val="20"/>
        </w:rPr>
        <w:t xml:space="preserve"> </w:t>
      </w:r>
      <w:r w:rsidR="008138CE">
        <w:rPr>
          <w:color w:val="222222"/>
          <w:sz w:val="20"/>
        </w:rPr>
        <w:t>Pharmaceuticals</w:t>
      </w:r>
      <w:r w:rsidR="008138CE">
        <w:rPr>
          <w:color w:val="222222"/>
          <w:spacing w:val="-4"/>
          <w:sz w:val="20"/>
        </w:rPr>
        <w:t xml:space="preserve"> </w:t>
      </w:r>
      <w:r w:rsidR="008138CE">
        <w:rPr>
          <w:color w:val="222222"/>
          <w:sz w:val="20"/>
        </w:rPr>
        <w:t>Inc; 2021</w:t>
      </w:r>
      <w:r w:rsidR="008138CE">
        <w:rPr>
          <w:sz w:val="20"/>
        </w:rPr>
        <w:t xml:space="preserve">. </w:t>
      </w:r>
      <w:r w:rsidR="00EA764E">
        <w:rPr>
          <w:b/>
          <w:bCs/>
          <w:sz w:val="20"/>
        </w:rPr>
        <w:t>8</w:t>
      </w:r>
      <w:r w:rsidR="008138CE" w:rsidRPr="008138CE">
        <w:rPr>
          <w:b/>
          <w:bCs/>
          <w:sz w:val="20"/>
        </w:rPr>
        <w:t>.</w:t>
      </w:r>
      <w:r w:rsidR="008138CE">
        <w:rPr>
          <w:sz w:val="20"/>
        </w:rPr>
        <w:t xml:space="preserve"> </w:t>
      </w:r>
      <w:proofErr w:type="spellStart"/>
      <w:r w:rsidR="008138CE">
        <w:rPr>
          <w:sz w:val="20"/>
        </w:rPr>
        <w:t>Levtchenko</w:t>
      </w:r>
      <w:proofErr w:type="spellEnd"/>
      <w:r w:rsidR="008138CE">
        <w:rPr>
          <w:spacing w:val="-2"/>
          <w:sz w:val="20"/>
        </w:rPr>
        <w:t xml:space="preserve"> </w:t>
      </w:r>
      <w:r w:rsidR="008138CE">
        <w:rPr>
          <w:sz w:val="20"/>
        </w:rPr>
        <w:t>EN,</w:t>
      </w:r>
      <w:r w:rsidR="008138CE">
        <w:rPr>
          <w:spacing w:val="-2"/>
          <w:sz w:val="20"/>
        </w:rPr>
        <w:t xml:space="preserve"> </w:t>
      </w:r>
      <w:r w:rsidR="008138CE">
        <w:rPr>
          <w:sz w:val="20"/>
        </w:rPr>
        <w:t>van</w:t>
      </w:r>
      <w:r w:rsidR="008138CE">
        <w:rPr>
          <w:spacing w:val="-2"/>
          <w:sz w:val="20"/>
        </w:rPr>
        <w:t xml:space="preserve"> </w:t>
      </w:r>
      <w:r w:rsidR="008138CE">
        <w:rPr>
          <w:sz w:val="20"/>
        </w:rPr>
        <w:t>Dael</w:t>
      </w:r>
      <w:r w:rsidR="008138CE">
        <w:rPr>
          <w:spacing w:val="-1"/>
          <w:sz w:val="20"/>
        </w:rPr>
        <w:t xml:space="preserve"> </w:t>
      </w:r>
      <w:r w:rsidR="008138CE">
        <w:rPr>
          <w:sz w:val="20"/>
        </w:rPr>
        <w:t>CM,</w:t>
      </w:r>
      <w:r w:rsidR="008138CE">
        <w:rPr>
          <w:spacing w:val="-2"/>
          <w:sz w:val="20"/>
        </w:rPr>
        <w:t xml:space="preserve"> </w:t>
      </w:r>
      <w:r w:rsidR="008138CE">
        <w:rPr>
          <w:sz w:val="20"/>
        </w:rPr>
        <w:t>de</w:t>
      </w:r>
      <w:r w:rsidR="008138CE">
        <w:rPr>
          <w:spacing w:val="-2"/>
          <w:sz w:val="20"/>
        </w:rPr>
        <w:t xml:space="preserve"> </w:t>
      </w:r>
      <w:r w:rsidR="008138CE">
        <w:rPr>
          <w:sz w:val="20"/>
        </w:rPr>
        <w:t>Graaf-Hess</w:t>
      </w:r>
      <w:r w:rsidR="008138CE">
        <w:rPr>
          <w:spacing w:val="-1"/>
          <w:sz w:val="20"/>
        </w:rPr>
        <w:t xml:space="preserve"> </w:t>
      </w:r>
      <w:r w:rsidR="008138CE">
        <w:rPr>
          <w:sz w:val="20"/>
        </w:rPr>
        <w:t>AC,</w:t>
      </w:r>
      <w:r w:rsidR="008138CE">
        <w:rPr>
          <w:spacing w:val="-2"/>
          <w:sz w:val="20"/>
        </w:rPr>
        <w:t xml:space="preserve"> </w:t>
      </w:r>
      <w:r w:rsidR="008138CE">
        <w:rPr>
          <w:sz w:val="20"/>
        </w:rPr>
        <w:t>et</w:t>
      </w:r>
      <w:r w:rsidR="008138CE">
        <w:rPr>
          <w:spacing w:val="-2"/>
          <w:sz w:val="20"/>
        </w:rPr>
        <w:t xml:space="preserve"> </w:t>
      </w:r>
      <w:r w:rsidR="008138CE">
        <w:rPr>
          <w:sz w:val="20"/>
        </w:rPr>
        <w:t>al.</w:t>
      </w:r>
      <w:r w:rsidR="008138CE">
        <w:rPr>
          <w:spacing w:val="-1"/>
          <w:sz w:val="20"/>
        </w:rPr>
        <w:t xml:space="preserve"> </w:t>
      </w:r>
      <w:r w:rsidR="008138CE">
        <w:rPr>
          <w:sz w:val="20"/>
        </w:rPr>
        <w:t>Strict</w:t>
      </w:r>
      <w:r w:rsidR="008138CE">
        <w:rPr>
          <w:spacing w:val="-2"/>
          <w:sz w:val="20"/>
        </w:rPr>
        <w:t xml:space="preserve"> </w:t>
      </w:r>
      <w:r w:rsidR="008138CE">
        <w:rPr>
          <w:sz w:val="20"/>
        </w:rPr>
        <w:t>cysteamine</w:t>
      </w:r>
      <w:r w:rsidR="008138CE">
        <w:rPr>
          <w:spacing w:val="-2"/>
          <w:sz w:val="20"/>
        </w:rPr>
        <w:t xml:space="preserve"> </w:t>
      </w:r>
      <w:r w:rsidR="008138CE">
        <w:rPr>
          <w:sz w:val="20"/>
        </w:rPr>
        <w:t>dose</w:t>
      </w:r>
      <w:r w:rsidR="008138CE">
        <w:rPr>
          <w:spacing w:val="-1"/>
          <w:sz w:val="20"/>
        </w:rPr>
        <w:t xml:space="preserve"> </w:t>
      </w:r>
      <w:r w:rsidR="008138CE">
        <w:rPr>
          <w:sz w:val="20"/>
        </w:rPr>
        <w:t>regimen</w:t>
      </w:r>
      <w:r w:rsidR="008138CE">
        <w:rPr>
          <w:spacing w:val="-2"/>
          <w:sz w:val="20"/>
        </w:rPr>
        <w:t xml:space="preserve"> </w:t>
      </w:r>
      <w:r w:rsidR="008138CE">
        <w:rPr>
          <w:sz w:val="20"/>
        </w:rPr>
        <w:t>is</w:t>
      </w:r>
      <w:r w:rsidR="008138CE">
        <w:rPr>
          <w:spacing w:val="-2"/>
          <w:sz w:val="20"/>
        </w:rPr>
        <w:t xml:space="preserve"> </w:t>
      </w:r>
      <w:r w:rsidR="008138CE">
        <w:rPr>
          <w:sz w:val="20"/>
        </w:rPr>
        <w:t>required</w:t>
      </w:r>
      <w:r w:rsidR="004208C1">
        <w:rPr>
          <w:spacing w:val="-1"/>
          <w:sz w:val="20"/>
        </w:rPr>
        <w:t xml:space="preserve"> to </w:t>
      </w:r>
      <w:r w:rsidR="008138CE">
        <w:rPr>
          <w:sz w:val="20"/>
        </w:rPr>
        <w:t>prevent</w:t>
      </w:r>
      <w:r w:rsidR="008138CE">
        <w:rPr>
          <w:spacing w:val="-2"/>
          <w:sz w:val="20"/>
        </w:rPr>
        <w:t xml:space="preserve"> </w:t>
      </w:r>
      <w:r w:rsidR="008138CE">
        <w:rPr>
          <w:sz w:val="20"/>
        </w:rPr>
        <w:t>nocturnal</w:t>
      </w:r>
      <w:r w:rsidR="008138CE">
        <w:rPr>
          <w:spacing w:val="-2"/>
          <w:sz w:val="20"/>
        </w:rPr>
        <w:t xml:space="preserve"> </w:t>
      </w:r>
      <w:r w:rsidR="008138CE">
        <w:rPr>
          <w:sz w:val="20"/>
        </w:rPr>
        <w:t>cystine</w:t>
      </w:r>
      <w:r w:rsidR="008138CE">
        <w:rPr>
          <w:spacing w:val="-1"/>
          <w:sz w:val="20"/>
        </w:rPr>
        <w:t xml:space="preserve"> </w:t>
      </w:r>
      <w:r w:rsidR="008138CE">
        <w:rPr>
          <w:sz w:val="20"/>
        </w:rPr>
        <w:t>accumulation</w:t>
      </w:r>
      <w:r w:rsidR="008138CE">
        <w:rPr>
          <w:spacing w:val="-2"/>
          <w:sz w:val="20"/>
        </w:rPr>
        <w:t xml:space="preserve"> </w:t>
      </w:r>
      <w:r w:rsidR="008138CE">
        <w:rPr>
          <w:sz w:val="20"/>
        </w:rPr>
        <w:t>in</w:t>
      </w:r>
      <w:r w:rsidR="008138CE">
        <w:rPr>
          <w:spacing w:val="-2"/>
          <w:sz w:val="20"/>
        </w:rPr>
        <w:t xml:space="preserve"> </w:t>
      </w:r>
      <w:r w:rsidR="008138CE">
        <w:rPr>
          <w:sz w:val="20"/>
        </w:rPr>
        <w:t xml:space="preserve">cystinosis. </w:t>
      </w:r>
      <w:proofErr w:type="spellStart"/>
      <w:r w:rsidR="008138CE">
        <w:rPr>
          <w:i/>
          <w:sz w:val="20"/>
        </w:rPr>
        <w:t>Pediatr</w:t>
      </w:r>
      <w:proofErr w:type="spellEnd"/>
      <w:r w:rsidR="008138CE">
        <w:rPr>
          <w:i/>
          <w:spacing w:val="-2"/>
          <w:sz w:val="20"/>
        </w:rPr>
        <w:t xml:space="preserve"> </w:t>
      </w:r>
      <w:r w:rsidR="008138CE">
        <w:rPr>
          <w:i/>
          <w:sz w:val="20"/>
        </w:rPr>
        <w:t>Nephrol.</w:t>
      </w:r>
      <w:r w:rsidR="008138CE">
        <w:rPr>
          <w:i/>
          <w:spacing w:val="-2"/>
          <w:sz w:val="20"/>
        </w:rPr>
        <w:t xml:space="preserve"> </w:t>
      </w:r>
      <w:r w:rsidR="008138CE">
        <w:rPr>
          <w:sz w:val="20"/>
        </w:rPr>
        <w:t xml:space="preserve">2006;21(1):110-113. </w:t>
      </w:r>
      <w:r w:rsidR="00EA764E">
        <w:rPr>
          <w:b/>
          <w:bCs/>
          <w:sz w:val="20"/>
        </w:rPr>
        <w:t>9</w:t>
      </w:r>
      <w:r w:rsidR="008138CE" w:rsidRPr="008138CE">
        <w:rPr>
          <w:b/>
          <w:bCs/>
          <w:sz w:val="20"/>
        </w:rPr>
        <w:t>.</w:t>
      </w:r>
      <w:r w:rsidR="008138CE">
        <w:rPr>
          <w:sz w:val="20"/>
        </w:rPr>
        <w:t xml:space="preserve"> </w:t>
      </w:r>
      <w:proofErr w:type="spellStart"/>
      <w:r>
        <w:rPr>
          <w:sz w:val="20"/>
        </w:rPr>
        <w:t>Ariceta</w:t>
      </w:r>
      <w:proofErr w:type="spellEnd"/>
      <w:r>
        <w:rPr>
          <w:sz w:val="20"/>
        </w:rPr>
        <w:t xml:space="preserve"> G, Lara E, Camacho JA, et al. Cysteamine (</w:t>
      </w:r>
      <w:proofErr w:type="spellStart"/>
      <w:r>
        <w:rPr>
          <w:sz w:val="20"/>
        </w:rPr>
        <w:t>Cystagon</w:t>
      </w:r>
      <w:proofErr w:type="spellEnd"/>
      <w:r>
        <w:rPr>
          <w:sz w:val="20"/>
          <w:vertAlign w:val="superscript"/>
        </w:rPr>
        <w:t>®</w:t>
      </w:r>
      <w:r>
        <w:rPr>
          <w:sz w:val="20"/>
        </w:rPr>
        <w:t>) adherence in patients with cystinosis</w:t>
      </w:r>
      <w:r w:rsidR="000D2163">
        <w:rPr>
          <w:sz w:val="20"/>
        </w:rPr>
        <w:t xml:space="preserve"> in </w:t>
      </w:r>
      <w:r>
        <w:rPr>
          <w:sz w:val="20"/>
        </w:rPr>
        <w:t>Spain:</w:t>
      </w:r>
      <w:r>
        <w:rPr>
          <w:spacing w:val="-2"/>
          <w:sz w:val="20"/>
        </w:rPr>
        <w:t xml:space="preserve"> </w:t>
      </w:r>
      <w:r>
        <w:rPr>
          <w:sz w:val="20"/>
        </w:rPr>
        <w:t>successful</w:t>
      </w:r>
      <w:r>
        <w:rPr>
          <w:spacing w:val="-1"/>
          <w:sz w:val="20"/>
        </w:rPr>
        <w:t xml:space="preserve"> </w:t>
      </w:r>
      <w:r>
        <w:rPr>
          <w:sz w:val="20"/>
        </w:rPr>
        <w:t>in</w:t>
      </w:r>
      <w:r>
        <w:rPr>
          <w:spacing w:val="-2"/>
          <w:sz w:val="20"/>
        </w:rPr>
        <w:t xml:space="preserve"> </w:t>
      </w:r>
      <w:r>
        <w:rPr>
          <w:sz w:val="20"/>
        </w:rPr>
        <w:t>children</w:t>
      </w:r>
      <w:r>
        <w:rPr>
          <w:spacing w:val="-1"/>
          <w:sz w:val="20"/>
        </w:rPr>
        <w:t xml:space="preserve"> </w:t>
      </w:r>
      <w:r>
        <w:rPr>
          <w:sz w:val="20"/>
        </w:rPr>
        <w:t>and</w:t>
      </w:r>
      <w:r>
        <w:rPr>
          <w:spacing w:val="-2"/>
          <w:sz w:val="20"/>
        </w:rPr>
        <w:t xml:space="preserve"> </w:t>
      </w:r>
      <w:r>
        <w:rPr>
          <w:sz w:val="20"/>
        </w:rPr>
        <w:t>a</w:t>
      </w:r>
      <w:r>
        <w:rPr>
          <w:spacing w:val="-1"/>
          <w:sz w:val="20"/>
        </w:rPr>
        <w:t xml:space="preserve"> </w:t>
      </w:r>
      <w:r>
        <w:rPr>
          <w:sz w:val="20"/>
        </w:rPr>
        <w:t>challenge</w:t>
      </w:r>
      <w:r>
        <w:rPr>
          <w:spacing w:val="-2"/>
          <w:sz w:val="20"/>
        </w:rPr>
        <w:t xml:space="preserve"> </w:t>
      </w:r>
      <w:r>
        <w:rPr>
          <w:sz w:val="20"/>
        </w:rPr>
        <w:t>in</w:t>
      </w:r>
      <w:r>
        <w:rPr>
          <w:spacing w:val="-1"/>
          <w:sz w:val="20"/>
        </w:rPr>
        <w:t xml:space="preserve"> </w:t>
      </w:r>
      <w:r>
        <w:rPr>
          <w:sz w:val="20"/>
        </w:rPr>
        <w:t>adolescents</w:t>
      </w:r>
      <w:r>
        <w:rPr>
          <w:spacing w:val="-1"/>
          <w:sz w:val="20"/>
        </w:rPr>
        <w:t xml:space="preserve"> </w:t>
      </w:r>
      <w:r>
        <w:rPr>
          <w:sz w:val="20"/>
        </w:rPr>
        <w:t>and</w:t>
      </w:r>
      <w:r>
        <w:rPr>
          <w:spacing w:val="-2"/>
          <w:sz w:val="20"/>
        </w:rPr>
        <w:t xml:space="preserve"> </w:t>
      </w:r>
      <w:r>
        <w:rPr>
          <w:sz w:val="20"/>
        </w:rPr>
        <w:t>adults.</w:t>
      </w:r>
      <w:r>
        <w:rPr>
          <w:spacing w:val="-1"/>
          <w:sz w:val="20"/>
        </w:rPr>
        <w:t xml:space="preserve"> </w:t>
      </w:r>
      <w:r>
        <w:rPr>
          <w:i/>
          <w:sz w:val="20"/>
        </w:rPr>
        <w:t>Nephrol</w:t>
      </w:r>
      <w:r>
        <w:rPr>
          <w:i/>
          <w:spacing w:val="-2"/>
          <w:sz w:val="20"/>
        </w:rPr>
        <w:t xml:space="preserve"> </w:t>
      </w:r>
      <w:r>
        <w:rPr>
          <w:i/>
          <w:sz w:val="20"/>
        </w:rPr>
        <w:t>Dial</w:t>
      </w:r>
      <w:r>
        <w:rPr>
          <w:i/>
          <w:spacing w:val="-1"/>
          <w:sz w:val="20"/>
        </w:rPr>
        <w:t xml:space="preserve"> </w:t>
      </w:r>
      <w:r>
        <w:rPr>
          <w:i/>
          <w:sz w:val="20"/>
        </w:rPr>
        <w:t>Transplant.</w:t>
      </w:r>
      <w:r w:rsidR="008138CE">
        <w:rPr>
          <w:sz w:val="20"/>
        </w:rPr>
        <w:t xml:space="preserve"> </w:t>
      </w:r>
      <w:r>
        <w:rPr>
          <w:sz w:val="20"/>
        </w:rPr>
        <w:t>2015;30(3):475-480.</w:t>
      </w:r>
      <w:r w:rsidR="003835F9">
        <w:rPr>
          <w:sz w:val="20"/>
        </w:rPr>
        <w:t xml:space="preserve"> </w:t>
      </w:r>
      <w:r w:rsidR="00EA764E">
        <w:rPr>
          <w:b/>
          <w:bCs/>
          <w:sz w:val="20"/>
        </w:rPr>
        <w:t>10</w:t>
      </w:r>
      <w:r w:rsidR="003835F9" w:rsidRPr="003835F9">
        <w:rPr>
          <w:b/>
          <w:bCs/>
          <w:sz w:val="20"/>
        </w:rPr>
        <w:t>.</w:t>
      </w:r>
      <w:r w:rsidR="003835F9">
        <w:rPr>
          <w:sz w:val="20"/>
        </w:rPr>
        <w:t xml:space="preserve"> Langman CB, Barshop BA, </w:t>
      </w:r>
      <w:proofErr w:type="spellStart"/>
      <w:r w:rsidR="003835F9">
        <w:rPr>
          <w:sz w:val="20"/>
        </w:rPr>
        <w:t>Deschênes</w:t>
      </w:r>
      <w:proofErr w:type="spellEnd"/>
      <w:r w:rsidR="003835F9">
        <w:rPr>
          <w:sz w:val="20"/>
        </w:rPr>
        <w:t xml:space="preserve"> G, et al. Controversies and research agenda in nephropathic</w:t>
      </w:r>
      <w:r w:rsidR="003835F9">
        <w:rPr>
          <w:spacing w:val="1"/>
          <w:sz w:val="20"/>
        </w:rPr>
        <w:t xml:space="preserve"> </w:t>
      </w:r>
      <w:r w:rsidR="003835F9">
        <w:rPr>
          <w:sz w:val="20"/>
        </w:rPr>
        <w:t xml:space="preserve">cystinosis: conclusions from a </w:t>
      </w:r>
      <w:r w:rsidR="00797E08">
        <w:rPr>
          <w:sz w:val="20"/>
        </w:rPr>
        <w:t>“</w:t>
      </w:r>
      <w:proofErr w:type="gramStart"/>
      <w:r w:rsidR="003835F9">
        <w:rPr>
          <w:sz w:val="20"/>
        </w:rPr>
        <w:t>Kidney Disease</w:t>
      </w:r>
      <w:proofErr w:type="gramEnd"/>
      <w:r w:rsidR="003835F9">
        <w:rPr>
          <w:sz w:val="20"/>
        </w:rPr>
        <w:t>: Improving Global Outcomes</w:t>
      </w:r>
      <w:r w:rsidR="00797E08">
        <w:rPr>
          <w:sz w:val="20"/>
        </w:rPr>
        <w:t>”</w:t>
      </w:r>
      <w:r w:rsidR="003835F9">
        <w:rPr>
          <w:sz w:val="20"/>
        </w:rPr>
        <w:t xml:space="preserve"> (KDIGO) </w:t>
      </w:r>
      <w:r w:rsidR="003B6CA0">
        <w:rPr>
          <w:sz w:val="20"/>
        </w:rPr>
        <w:t xml:space="preserve">Controversies </w:t>
      </w:r>
      <w:r w:rsidR="003835F9">
        <w:rPr>
          <w:sz w:val="20"/>
        </w:rPr>
        <w:t>Conference.</w:t>
      </w:r>
      <w:r w:rsidR="003835F9">
        <w:rPr>
          <w:spacing w:val="-2"/>
          <w:sz w:val="20"/>
        </w:rPr>
        <w:t xml:space="preserve"> </w:t>
      </w:r>
      <w:r w:rsidR="003835F9">
        <w:rPr>
          <w:i/>
          <w:sz w:val="20"/>
        </w:rPr>
        <w:t>Kidney</w:t>
      </w:r>
      <w:r w:rsidR="003835F9">
        <w:rPr>
          <w:i/>
          <w:spacing w:val="-1"/>
          <w:sz w:val="20"/>
        </w:rPr>
        <w:t xml:space="preserve"> </w:t>
      </w:r>
      <w:r w:rsidR="003835F9">
        <w:rPr>
          <w:i/>
          <w:sz w:val="20"/>
        </w:rPr>
        <w:t>Int</w:t>
      </w:r>
      <w:r w:rsidR="003835F9">
        <w:rPr>
          <w:sz w:val="20"/>
        </w:rPr>
        <w:t>.</w:t>
      </w:r>
      <w:r w:rsidR="003835F9">
        <w:rPr>
          <w:spacing w:val="-1"/>
          <w:sz w:val="20"/>
        </w:rPr>
        <w:t xml:space="preserve"> </w:t>
      </w:r>
      <w:r w:rsidR="003835F9">
        <w:rPr>
          <w:sz w:val="20"/>
        </w:rPr>
        <w:t>2016;89(6):1192-1203.</w:t>
      </w:r>
      <w:r w:rsidR="00CF227D">
        <w:rPr>
          <w:sz w:val="20"/>
        </w:rPr>
        <w:t xml:space="preserve"> </w:t>
      </w:r>
      <w:r w:rsidR="00ED0842" w:rsidRPr="00ED0842">
        <w:rPr>
          <w:b/>
          <w:bCs/>
          <w:sz w:val="20"/>
        </w:rPr>
        <w:t>1</w:t>
      </w:r>
      <w:r w:rsidR="00EA764E">
        <w:rPr>
          <w:b/>
          <w:bCs/>
          <w:sz w:val="20"/>
        </w:rPr>
        <w:t>1</w:t>
      </w:r>
      <w:r w:rsidR="00ED0842" w:rsidRPr="00ED0842">
        <w:rPr>
          <w:b/>
          <w:bCs/>
          <w:sz w:val="20"/>
        </w:rPr>
        <w:t>.</w:t>
      </w:r>
      <w:r w:rsidR="00ED0842">
        <w:rPr>
          <w:sz w:val="20"/>
        </w:rPr>
        <w:t xml:space="preserve"> PROCYSBI</w:t>
      </w:r>
      <w:r w:rsidR="00A15B2A" w:rsidRPr="00A15B2A">
        <w:rPr>
          <w:vertAlign w:val="superscript"/>
        </w:rPr>
        <w:t>®</w:t>
      </w:r>
      <w:r w:rsidR="00A15B2A" w:rsidRPr="00A15B2A">
        <w:rPr>
          <w:spacing w:val="-4"/>
        </w:rPr>
        <w:t xml:space="preserve"> </w:t>
      </w:r>
      <w:r w:rsidR="00ED0842">
        <w:rPr>
          <w:sz w:val="20"/>
        </w:rPr>
        <w:t>(cysteamine bitartrate) prescribing</w:t>
      </w:r>
      <w:r w:rsidR="00ED0842">
        <w:rPr>
          <w:spacing w:val="-2"/>
          <w:sz w:val="20"/>
        </w:rPr>
        <w:t xml:space="preserve"> </w:t>
      </w:r>
      <w:r w:rsidR="00ED0842">
        <w:rPr>
          <w:sz w:val="20"/>
        </w:rPr>
        <w:t xml:space="preserve">information, Amgen. </w:t>
      </w:r>
      <w:r w:rsidR="00ED0842" w:rsidRPr="00ED0842">
        <w:rPr>
          <w:b/>
          <w:bCs/>
          <w:sz w:val="20"/>
        </w:rPr>
        <w:t>1</w:t>
      </w:r>
      <w:r w:rsidR="00EA764E">
        <w:rPr>
          <w:b/>
          <w:bCs/>
          <w:sz w:val="20"/>
        </w:rPr>
        <w:t>2</w:t>
      </w:r>
      <w:r w:rsidR="00ED0842" w:rsidRPr="00ED0842">
        <w:rPr>
          <w:b/>
          <w:bCs/>
          <w:sz w:val="20"/>
        </w:rPr>
        <w:t>.</w:t>
      </w:r>
      <w:r w:rsidR="00ED0842">
        <w:rPr>
          <w:sz w:val="20"/>
        </w:rPr>
        <w:t xml:space="preserve"> </w:t>
      </w:r>
      <w:r>
        <w:rPr>
          <w:sz w:val="20"/>
        </w:rPr>
        <w:t xml:space="preserve">Langman CB, Greenbaum LA, Sarwal M, et al. A randomized controlled crossover trial with </w:t>
      </w:r>
      <w:proofErr w:type="gramStart"/>
      <w:r>
        <w:rPr>
          <w:sz w:val="20"/>
        </w:rPr>
        <w:t>delayed-release</w:t>
      </w:r>
      <w:proofErr w:type="gramEnd"/>
      <w:r>
        <w:rPr>
          <w:sz w:val="20"/>
        </w:rPr>
        <w:t xml:space="preserve"> cysteamine bitartrate in nephropathic cystinosis: effectiveness on white blood cell cystine </w:t>
      </w:r>
      <w:r w:rsidR="002D1CB0">
        <w:rPr>
          <w:sz w:val="20"/>
        </w:rPr>
        <w:t>levels and</w:t>
      </w:r>
      <w:r>
        <w:rPr>
          <w:spacing w:val="-2"/>
          <w:sz w:val="20"/>
        </w:rPr>
        <w:t xml:space="preserve"> </w:t>
      </w:r>
      <w:r>
        <w:rPr>
          <w:sz w:val="20"/>
        </w:rPr>
        <w:t>comparison</w:t>
      </w:r>
      <w:r>
        <w:rPr>
          <w:spacing w:val="-1"/>
          <w:sz w:val="20"/>
        </w:rPr>
        <w:t xml:space="preserve"> </w:t>
      </w:r>
      <w:r>
        <w:rPr>
          <w:sz w:val="20"/>
        </w:rPr>
        <w:t>of</w:t>
      </w:r>
      <w:r>
        <w:rPr>
          <w:spacing w:val="-1"/>
          <w:sz w:val="20"/>
        </w:rPr>
        <w:t xml:space="preserve"> </w:t>
      </w:r>
      <w:r>
        <w:rPr>
          <w:sz w:val="20"/>
        </w:rPr>
        <w:t>safety.</w:t>
      </w:r>
      <w:r>
        <w:rPr>
          <w:spacing w:val="-1"/>
          <w:sz w:val="20"/>
        </w:rPr>
        <w:t xml:space="preserve"> </w:t>
      </w:r>
      <w:r>
        <w:rPr>
          <w:i/>
          <w:sz w:val="20"/>
        </w:rPr>
        <w:t>Clin</w:t>
      </w:r>
      <w:r>
        <w:rPr>
          <w:i/>
          <w:spacing w:val="-1"/>
          <w:sz w:val="20"/>
        </w:rPr>
        <w:t xml:space="preserve"> </w:t>
      </w:r>
      <w:r>
        <w:rPr>
          <w:i/>
          <w:sz w:val="20"/>
        </w:rPr>
        <w:t>J</w:t>
      </w:r>
      <w:r>
        <w:rPr>
          <w:i/>
          <w:spacing w:val="-1"/>
          <w:sz w:val="20"/>
        </w:rPr>
        <w:t xml:space="preserve"> </w:t>
      </w:r>
      <w:r>
        <w:rPr>
          <w:i/>
          <w:sz w:val="20"/>
        </w:rPr>
        <w:t>Am</w:t>
      </w:r>
      <w:r>
        <w:rPr>
          <w:i/>
          <w:spacing w:val="-2"/>
          <w:sz w:val="20"/>
        </w:rPr>
        <w:t xml:space="preserve"> </w:t>
      </w:r>
      <w:r>
        <w:rPr>
          <w:i/>
          <w:sz w:val="20"/>
        </w:rPr>
        <w:t>Soc</w:t>
      </w:r>
      <w:r>
        <w:rPr>
          <w:i/>
          <w:spacing w:val="-2"/>
          <w:sz w:val="20"/>
        </w:rPr>
        <w:t xml:space="preserve"> </w:t>
      </w:r>
      <w:r>
        <w:rPr>
          <w:i/>
          <w:sz w:val="20"/>
        </w:rPr>
        <w:t>Nephrol</w:t>
      </w:r>
      <w:r>
        <w:rPr>
          <w:sz w:val="20"/>
        </w:rPr>
        <w:t>.</w:t>
      </w:r>
      <w:r>
        <w:rPr>
          <w:spacing w:val="-1"/>
          <w:sz w:val="20"/>
        </w:rPr>
        <w:t xml:space="preserve"> </w:t>
      </w:r>
      <w:r>
        <w:rPr>
          <w:sz w:val="20"/>
        </w:rPr>
        <w:t>2012;7(7):1112-1120.</w:t>
      </w:r>
      <w:r w:rsidR="00BC3AC2">
        <w:rPr>
          <w:sz w:val="20"/>
        </w:rPr>
        <w:t xml:space="preserve"> </w:t>
      </w:r>
      <w:r w:rsidR="00BC3AC2" w:rsidRPr="00BC3AC2">
        <w:rPr>
          <w:b/>
          <w:bCs/>
          <w:sz w:val="20"/>
        </w:rPr>
        <w:t>1</w:t>
      </w:r>
      <w:r w:rsidR="00EA764E">
        <w:rPr>
          <w:b/>
          <w:bCs/>
          <w:sz w:val="20"/>
        </w:rPr>
        <w:t>3</w:t>
      </w:r>
      <w:r w:rsidR="00BC3AC2" w:rsidRPr="00BC3AC2">
        <w:rPr>
          <w:b/>
          <w:bCs/>
          <w:sz w:val="20"/>
        </w:rPr>
        <w:t xml:space="preserve">. </w:t>
      </w:r>
      <w:r>
        <w:rPr>
          <w:sz w:val="20"/>
        </w:rPr>
        <w:t>Langman CB, Greenbaum LA, Grimm P, et al. Quality of life is improved and kidney function preserved</w:t>
      </w:r>
      <w:r w:rsidR="00FB738C">
        <w:rPr>
          <w:sz w:val="20"/>
        </w:rPr>
        <w:t xml:space="preserve"> in </w:t>
      </w:r>
      <w:r>
        <w:rPr>
          <w:sz w:val="20"/>
        </w:rPr>
        <w:t xml:space="preserve">patients with nephropathic cystinosis treated for 2 years with </w:t>
      </w:r>
      <w:proofErr w:type="gramStart"/>
      <w:r>
        <w:rPr>
          <w:sz w:val="20"/>
        </w:rPr>
        <w:t>delayed-release</w:t>
      </w:r>
      <w:proofErr w:type="gramEnd"/>
      <w:r>
        <w:rPr>
          <w:sz w:val="20"/>
        </w:rPr>
        <w:t xml:space="preserve"> cysteamine bitartrate. </w:t>
      </w:r>
      <w:r>
        <w:rPr>
          <w:i/>
          <w:sz w:val="20"/>
        </w:rPr>
        <w:t>J</w:t>
      </w:r>
      <w:r>
        <w:rPr>
          <w:i/>
          <w:spacing w:val="1"/>
          <w:sz w:val="20"/>
        </w:rPr>
        <w:t xml:space="preserve"> </w:t>
      </w:r>
      <w:r>
        <w:rPr>
          <w:i/>
          <w:sz w:val="20"/>
        </w:rPr>
        <w:t>Pediatr</w:t>
      </w:r>
      <w:r>
        <w:rPr>
          <w:sz w:val="20"/>
        </w:rPr>
        <w:t>.</w:t>
      </w:r>
      <w:r>
        <w:rPr>
          <w:spacing w:val="-2"/>
          <w:sz w:val="20"/>
        </w:rPr>
        <w:t xml:space="preserve"> </w:t>
      </w:r>
      <w:r>
        <w:rPr>
          <w:sz w:val="20"/>
        </w:rPr>
        <w:t>2014;165(3):528-533.</w:t>
      </w:r>
    </w:p>
    <w:p w14:paraId="5945012A" w14:textId="77777777" w:rsidR="00527FD5" w:rsidRDefault="00527FD5">
      <w:pPr>
        <w:pStyle w:val="BodyText"/>
        <w:spacing w:before="2"/>
        <w:rPr>
          <w:sz w:val="20"/>
        </w:rPr>
      </w:pPr>
    </w:p>
    <w:p w14:paraId="59450134" w14:textId="77777777" w:rsidR="00527FD5" w:rsidRDefault="00527FD5">
      <w:pPr>
        <w:pStyle w:val="BodyText"/>
        <w:spacing w:before="2"/>
        <w:rPr>
          <w:sz w:val="20"/>
        </w:rPr>
      </w:pPr>
    </w:p>
    <w:p w14:paraId="59450136" w14:textId="77777777" w:rsidR="00527FD5" w:rsidRDefault="00527FD5">
      <w:pPr>
        <w:pStyle w:val="BodyText"/>
      </w:pPr>
    </w:p>
    <w:p w14:paraId="59450137" w14:textId="77777777" w:rsidR="00527FD5" w:rsidRDefault="00527FD5">
      <w:pPr>
        <w:pStyle w:val="BodyText"/>
      </w:pPr>
    </w:p>
    <w:p w14:paraId="59450138" w14:textId="77777777" w:rsidR="00527FD5" w:rsidRDefault="00527FD5">
      <w:pPr>
        <w:pStyle w:val="BodyText"/>
      </w:pPr>
    </w:p>
    <w:p w14:paraId="59450139" w14:textId="77777777" w:rsidR="00527FD5" w:rsidRDefault="00527FD5">
      <w:pPr>
        <w:pStyle w:val="BodyText"/>
      </w:pPr>
    </w:p>
    <w:p w14:paraId="5945013A" w14:textId="77777777" w:rsidR="00527FD5" w:rsidRDefault="00527FD5">
      <w:pPr>
        <w:pStyle w:val="BodyText"/>
      </w:pPr>
    </w:p>
    <w:p w14:paraId="5945013B" w14:textId="77777777" w:rsidR="00527FD5" w:rsidRDefault="00527FD5">
      <w:pPr>
        <w:pStyle w:val="BodyText"/>
      </w:pPr>
    </w:p>
    <w:p w14:paraId="5945013C" w14:textId="77777777" w:rsidR="00527FD5" w:rsidRDefault="00527FD5">
      <w:pPr>
        <w:pStyle w:val="BodyText"/>
      </w:pPr>
    </w:p>
    <w:p w14:paraId="5945013D" w14:textId="77777777" w:rsidR="00527FD5" w:rsidRDefault="00527FD5">
      <w:pPr>
        <w:pStyle w:val="BodyText"/>
        <w:spacing w:before="4"/>
        <w:rPr>
          <w:sz w:val="20"/>
        </w:rPr>
      </w:pPr>
    </w:p>
    <w:p w14:paraId="5945013F" w14:textId="681DEA22" w:rsidR="00527FD5" w:rsidRPr="004302EF" w:rsidRDefault="00F1144D" w:rsidP="004302EF">
      <w:pPr>
        <w:spacing w:line="237" w:lineRule="auto"/>
        <w:ind w:left="100"/>
        <w:rPr>
          <w:b/>
        </w:rPr>
        <w:sectPr w:rsidR="00527FD5" w:rsidRPr="004302EF">
          <w:pgSz w:w="12240" w:h="15840"/>
          <w:pgMar w:top="1360" w:right="1340" w:bottom="980" w:left="1340" w:header="0" w:footer="787" w:gutter="0"/>
          <w:cols w:space="720"/>
        </w:sectPr>
      </w:pPr>
      <w:r>
        <w:rPr>
          <w:b/>
        </w:rPr>
        <w:t>Please see I</w:t>
      </w:r>
      <w:r w:rsidR="0024336D">
        <w:rPr>
          <w:b/>
        </w:rPr>
        <w:t>mportant Safety Information</w:t>
      </w:r>
      <w:r>
        <w:rPr>
          <w:b/>
        </w:rPr>
        <w:t xml:space="preserve"> on pages 5-6 and </w:t>
      </w:r>
      <w:r w:rsidR="00554952">
        <w:rPr>
          <w:b/>
        </w:rPr>
        <w:t>see</w:t>
      </w:r>
      <w:r w:rsidR="004B460A">
        <w:rPr>
          <w:b/>
          <w:spacing w:val="-4"/>
        </w:rPr>
        <w:t xml:space="preserve"> </w:t>
      </w:r>
      <w:hyperlink r:id="rId13" w:history="1">
        <w:r w:rsidR="00AA0C1F" w:rsidRPr="00AA0C1F">
          <w:rPr>
            <w:rStyle w:val="Hyperlink"/>
            <w:b/>
            <w:color w:val="000000" w:themeColor="text1"/>
          </w:rPr>
          <w:t>Full Prescribing Information</w:t>
        </w:r>
      </w:hyperlink>
      <w:r>
        <w:rPr>
          <w:b/>
        </w:rPr>
        <w:t>.</w:t>
      </w:r>
    </w:p>
    <w:p w14:paraId="59450140" w14:textId="77777777" w:rsidR="00527FD5" w:rsidRDefault="00F1144D">
      <w:pPr>
        <w:spacing w:before="80"/>
        <w:ind w:left="100"/>
        <w:rPr>
          <w:b/>
        </w:rPr>
      </w:pPr>
      <w:r>
        <w:rPr>
          <w:b/>
        </w:rPr>
        <w:t>INDICATION</w:t>
      </w:r>
      <w:r>
        <w:rPr>
          <w:b/>
          <w:spacing w:val="-4"/>
        </w:rPr>
        <w:t xml:space="preserve"> </w:t>
      </w:r>
      <w:r>
        <w:rPr>
          <w:b/>
        </w:rPr>
        <w:t>and</w:t>
      </w:r>
      <w:r>
        <w:rPr>
          <w:b/>
          <w:spacing w:val="-4"/>
        </w:rPr>
        <w:t xml:space="preserve"> </w:t>
      </w:r>
      <w:r>
        <w:rPr>
          <w:b/>
        </w:rPr>
        <w:t>IMPORTANT</w:t>
      </w:r>
      <w:r>
        <w:rPr>
          <w:b/>
          <w:spacing w:val="-4"/>
        </w:rPr>
        <w:t xml:space="preserve"> </w:t>
      </w:r>
      <w:r>
        <w:rPr>
          <w:b/>
        </w:rPr>
        <w:t>SAFETY</w:t>
      </w:r>
      <w:r>
        <w:rPr>
          <w:b/>
          <w:spacing w:val="-3"/>
        </w:rPr>
        <w:t xml:space="preserve"> </w:t>
      </w:r>
      <w:r>
        <w:rPr>
          <w:b/>
        </w:rPr>
        <w:t>INFORMATION</w:t>
      </w:r>
    </w:p>
    <w:p w14:paraId="59450141" w14:textId="77777777" w:rsidR="00527FD5" w:rsidRDefault="00527FD5">
      <w:pPr>
        <w:pStyle w:val="BodyText"/>
        <w:spacing w:before="6"/>
        <w:rPr>
          <w:b/>
          <w:sz w:val="30"/>
        </w:rPr>
      </w:pPr>
    </w:p>
    <w:p w14:paraId="59450142" w14:textId="77777777" w:rsidR="00527FD5" w:rsidRDefault="00F1144D">
      <w:pPr>
        <w:pStyle w:val="Heading1"/>
        <w:spacing w:before="1"/>
      </w:pPr>
      <w:r>
        <w:t>INDICATION</w:t>
      </w:r>
    </w:p>
    <w:p w14:paraId="59450143" w14:textId="77777777" w:rsidR="00527FD5" w:rsidRDefault="00F1144D">
      <w:pPr>
        <w:pStyle w:val="BodyText"/>
        <w:spacing w:before="54" w:line="288" w:lineRule="auto"/>
        <w:ind w:left="100" w:right="109"/>
      </w:pPr>
      <w:r>
        <w:t>PROCYSBI (cysteamine bitartrate) delayed-release capsules and delayed-release oral granules</w:t>
      </w:r>
      <w:r>
        <w:rPr>
          <w:spacing w:val="-60"/>
        </w:rPr>
        <w:t xml:space="preserve"> </w:t>
      </w:r>
      <w:r>
        <w:t>is a cystine-depleting agent indicated for the treatment of nephropathic cystinosis in adults and</w:t>
      </w:r>
      <w:r>
        <w:rPr>
          <w:spacing w:val="1"/>
        </w:rPr>
        <w:t xml:space="preserve"> </w:t>
      </w:r>
      <w:r>
        <w:t>pediatric</w:t>
      </w:r>
      <w:r>
        <w:rPr>
          <w:spacing w:val="-2"/>
        </w:rPr>
        <w:t xml:space="preserve"> </w:t>
      </w:r>
      <w:r>
        <w:t>patients</w:t>
      </w:r>
      <w:r>
        <w:rPr>
          <w:spacing w:val="-1"/>
        </w:rPr>
        <w:t xml:space="preserve"> </w:t>
      </w:r>
      <w:r>
        <w:t>1</w:t>
      </w:r>
      <w:r>
        <w:rPr>
          <w:spacing w:val="-1"/>
        </w:rPr>
        <w:t xml:space="preserve"> </w:t>
      </w:r>
      <w:r>
        <w:t>year</w:t>
      </w:r>
      <w:r>
        <w:rPr>
          <w:spacing w:val="-1"/>
        </w:rPr>
        <w:t xml:space="preserve"> </w:t>
      </w:r>
      <w:r>
        <w:t>of</w:t>
      </w:r>
      <w:r>
        <w:rPr>
          <w:spacing w:val="-1"/>
        </w:rPr>
        <w:t xml:space="preserve"> </w:t>
      </w:r>
      <w:r>
        <w:t>age</w:t>
      </w:r>
      <w:r>
        <w:rPr>
          <w:spacing w:val="-1"/>
        </w:rPr>
        <w:t xml:space="preserve"> </w:t>
      </w:r>
      <w:r>
        <w:t>and</w:t>
      </w:r>
      <w:r>
        <w:rPr>
          <w:spacing w:val="-2"/>
        </w:rPr>
        <w:t xml:space="preserve"> </w:t>
      </w:r>
      <w:r>
        <w:t>older.</w:t>
      </w:r>
    </w:p>
    <w:p w14:paraId="59450144" w14:textId="77777777" w:rsidR="00527FD5" w:rsidRDefault="00F1144D">
      <w:pPr>
        <w:pStyle w:val="Heading1"/>
        <w:spacing w:before="27" w:line="604" w:lineRule="exact"/>
        <w:ind w:right="5590"/>
      </w:pPr>
      <w:r>
        <w:t>IMPORTANT SAFETY INFORMATION</w:t>
      </w:r>
      <w:r>
        <w:rPr>
          <w:spacing w:val="-59"/>
        </w:rPr>
        <w:t xml:space="preserve"> </w:t>
      </w:r>
      <w:r>
        <w:t>CONTRAINDICATIONS</w:t>
      </w:r>
    </w:p>
    <w:p w14:paraId="59450145" w14:textId="77777777" w:rsidR="00527FD5" w:rsidRDefault="00F1144D">
      <w:pPr>
        <w:pStyle w:val="ListParagraph"/>
        <w:numPr>
          <w:ilvl w:val="1"/>
          <w:numId w:val="1"/>
        </w:numPr>
        <w:tabs>
          <w:tab w:val="left" w:pos="819"/>
          <w:tab w:val="left" w:pos="820"/>
        </w:tabs>
        <w:spacing w:line="245" w:lineRule="exact"/>
      </w:pPr>
      <w:r>
        <w:rPr>
          <w:position w:val="1"/>
        </w:rPr>
        <w:t>Patients</w:t>
      </w:r>
      <w:r>
        <w:rPr>
          <w:spacing w:val="-6"/>
          <w:position w:val="1"/>
        </w:rPr>
        <w:t xml:space="preserve"> </w:t>
      </w:r>
      <w:r>
        <w:rPr>
          <w:position w:val="1"/>
        </w:rPr>
        <w:t>with</w:t>
      </w:r>
      <w:r>
        <w:rPr>
          <w:spacing w:val="-5"/>
          <w:position w:val="1"/>
        </w:rPr>
        <w:t xml:space="preserve"> </w:t>
      </w:r>
      <w:r>
        <w:rPr>
          <w:position w:val="1"/>
        </w:rPr>
        <w:t>serious</w:t>
      </w:r>
      <w:r>
        <w:rPr>
          <w:spacing w:val="-5"/>
          <w:position w:val="1"/>
        </w:rPr>
        <w:t xml:space="preserve"> </w:t>
      </w:r>
      <w:r>
        <w:rPr>
          <w:position w:val="1"/>
        </w:rPr>
        <w:t>hypersensitivity</w:t>
      </w:r>
      <w:r>
        <w:rPr>
          <w:spacing w:val="-5"/>
          <w:position w:val="1"/>
        </w:rPr>
        <w:t xml:space="preserve"> </w:t>
      </w:r>
      <w:r>
        <w:rPr>
          <w:position w:val="1"/>
        </w:rPr>
        <w:t>reaction,</w:t>
      </w:r>
      <w:r>
        <w:rPr>
          <w:spacing w:val="-5"/>
          <w:position w:val="1"/>
        </w:rPr>
        <w:t xml:space="preserve"> </w:t>
      </w:r>
      <w:r>
        <w:rPr>
          <w:position w:val="1"/>
        </w:rPr>
        <w:t>including</w:t>
      </w:r>
      <w:r>
        <w:rPr>
          <w:spacing w:val="-5"/>
          <w:position w:val="1"/>
        </w:rPr>
        <w:t xml:space="preserve"> </w:t>
      </w:r>
      <w:r>
        <w:rPr>
          <w:position w:val="1"/>
        </w:rPr>
        <w:t>anaphylaxis</w:t>
      </w:r>
      <w:r>
        <w:rPr>
          <w:spacing w:val="-5"/>
          <w:position w:val="1"/>
        </w:rPr>
        <w:t xml:space="preserve"> </w:t>
      </w:r>
      <w:r>
        <w:rPr>
          <w:position w:val="1"/>
        </w:rPr>
        <w:t>to</w:t>
      </w:r>
      <w:r>
        <w:rPr>
          <w:spacing w:val="-5"/>
          <w:position w:val="1"/>
        </w:rPr>
        <w:t xml:space="preserve"> </w:t>
      </w:r>
      <w:r>
        <w:rPr>
          <w:position w:val="1"/>
        </w:rPr>
        <w:t>penicillamine</w:t>
      </w:r>
      <w:r>
        <w:rPr>
          <w:spacing w:val="-6"/>
          <w:position w:val="1"/>
        </w:rPr>
        <w:t xml:space="preserve"> </w:t>
      </w:r>
      <w:r>
        <w:rPr>
          <w:position w:val="1"/>
        </w:rPr>
        <w:t>or</w:t>
      </w:r>
    </w:p>
    <w:p w14:paraId="59450146" w14:textId="77777777" w:rsidR="00527FD5" w:rsidRDefault="00F1144D">
      <w:pPr>
        <w:pStyle w:val="BodyText"/>
        <w:spacing w:before="43"/>
        <w:ind w:left="820"/>
      </w:pPr>
      <w:r>
        <w:t>cysteamine.</w:t>
      </w:r>
    </w:p>
    <w:p w14:paraId="59450147" w14:textId="77777777" w:rsidR="00527FD5" w:rsidRDefault="00527FD5">
      <w:pPr>
        <w:pStyle w:val="BodyText"/>
        <w:spacing w:before="6"/>
        <w:rPr>
          <w:sz w:val="30"/>
        </w:rPr>
      </w:pPr>
    </w:p>
    <w:p w14:paraId="59450148" w14:textId="77777777" w:rsidR="00527FD5" w:rsidRDefault="00F1144D">
      <w:pPr>
        <w:pStyle w:val="Heading1"/>
      </w:pPr>
      <w:r>
        <w:t>WARNINGS</w:t>
      </w:r>
      <w:r>
        <w:rPr>
          <w:spacing w:val="-4"/>
        </w:rPr>
        <w:t xml:space="preserve"> </w:t>
      </w:r>
      <w:r>
        <w:t>AND</w:t>
      </w:r>
      <w:r>
        <w:rPr>
          <w:spacing w:val="-3"/>
        </w:rPr>
        <w:t xml:space="preserve"> </w:t>
      </w:r>
      <w:r>
        <w:t>PRECAUTIONS</w:t>
      </w:r>
    </w:p>
    <w:p w14:paraId="59450149" w14:textId="77777777" w:rsidR="00527FD5" w:rsidRDefault="00F1144D">
      <w:pPr>
        <w:pStyle w:val="ListParagraph"/>
        <w:numPr>
          <w:ilvl w:val="1"/>
          <w:numId w:val="1"/>
        </w:numPr>
        <w:tabs>
          <w:tab w:val="left" w:pos="819"/>
          <w:tab w:val="left" w:pos="820"/>
        </w:tabs>
        <w:spacing w:before="49" w:line="285" w:lineRule="auto"/>
        <w:ind w:right="138"/>
      </w:pPr>
      <w:r>
        <w:rPr>
          <w:b/>
          <w:position w:val="1"/>
        </w:rPr>
        <w:t xml:space="preserve">Ehlers-Danlos-like Syndrome: </w:t>
      </w:r>
      <w:r>
        <w:rPr>
          <w:position w:val="1"/>
        </w:rPr>
        <w:t>Skin and bone lesions that resemble clinical findings for</w:t>
      </w:r>
      <w:r>
        <w:rPr>
          <w:spacing w:val="-59"/>
          <w:position w:val="1"/>
        </w:rPr>
        <w:t xml:space="preserve"> </w:t>
      </w:r>
      <w:r>
        <w:t>Ehlers-Danlos-like syndrome have been reported in patients treated with high doses of</w:t>
      </w:r>
      <w:r>
        <w:rPr>
          <w:spacing w:val="1"/>
        </w:rPr>
        <w:t xml:space="preserve"> </w:t>
      </w:r>
      <w:r>
        <w:t>immediate-release cysteamine bitartrate or other cysteamine salts. Monitor patients for</w:t>
      </w:r>
      <w:r>
        <w:rPr>
          <w:spacing w:val="1"/>
        </w:rPr>
        <w:t xml:space="preserve"> </w:t>
      </w:r>
      <w:r>
        <w:t>development of skin or bone lesions and reduce PROCYSBI dosing if patients develop</w:t>
      </w:r>
      <w:r>
        <w:rPr>
          <w:spacing w:val="1"/>
        </w:rPr>
        <w:t xml:space="preserve"> </w:t>
      </w:r>
      <w:r>
        <w:t>these</w:t>
      </w:r>
      <w:r>
        <w:rPr>
          <w:spacing w:val="-2"/>
        </w:rPr>
        <w:t xml:space="preserve"> </w:t>
      </w:r>
      <w:r>
        <w:t>lesions.</w:t>
      </w:r>
    </w:p>
    <w:p w14:paraId="5945014A" w14:textId="77777777" w:rsidR="00527FD5" w:rsidRDefault="00F1144D">
      <w:pPr>
        <w:pStyle w:val="ListParagraph"/>
        <w:numPr>
          <w:ilvl w:val="1"/>
          <w:numId w:val="1"/>
        </w:numPr>
        <w:tabs>
          <w:tab w:val="left" w:pos="819"/>
          <w:tab w:val="left" w:pos="820"/>
        </w:tabs>
        <w:spacing w:before="2" w:line="280" w:lineRule="auto"/>
        <w:ind w:right="224"/>
      </w:pPr>
      <w:r>
        <w:rPr>
          <w:b/>
          <w:position w:val="1"/>
        </w:rPr>
        <w:t xml:space="preserve">Skin Rash: </w:t>
      </w:r>
      <w:r>
        <w:rPr>
          <w:position w:val="1"/>
        </w:rPr>
        <w:t>Severe skin rashes such as erythema multiforme bullosa or toxic epidermal</w:t>
      </w:r>
      <w:r>
        <w:rPr>
          <w:spacing w:val="-59"/>
          <w:position w:val="1"/>
        </w:rPr>
        <w:t xml:space="preserve"> </w:t>
      </w:r>
      <w:r>
        <w:t xml:space="preserve">necrolysis have been reported in patients receiving </w:t>
      </w:r>
      <w:proofErr w:type="gramStart"/>
      <w:r>
        <w:t>immediate-release</w:t>
      </w:r>
      <w:proofErr w:type="gramEnd"/>
      <w:r>
        <w:t xml:space="preserve"> cysteamine</w:t>
      </w:r>
      <w:r>
        <w:rPr>
          <w:spacing w:val="1"/>
        </w:rPr>
        <w:t xml:space="preserve"> </w:t>
      </w:r>
      <w:r>
        <w:t>bitartrate.</w:t>
      </w:r>
      <w:r>
        <w:rPr>
          <w:spacing w:val="-2"/>
        </w:rPr>
        <w:t xml:space="preserve"> </w:t>
      </w:r>
      <w:r>
        <w:t>Discontinue</w:t>
      </w:r>
      <w:r>
        <w:rPr>
          <w:spacing w:val="-1"/>
        </w:rPr>
        <w:t xml:space="preserve"> </w:t>
      </w:r>
      <w:r>
        <w:t>use</w:t>
      </w:r>
      <w:r>
        <w:rPr>
          <w:spacing w:val="-2"/>
        </w:rPr>
        <w:t xml:space="preserve"> </w:t>
      </w:r>
      <w:r>
        <w:t>if</w:t>
      </w:r>
      <w:r>
        <w:rPr>
          <w:spacing w:val="-1"/>
        </w:rPr>
        <w:t xml:space="preserve"> </w:t>
      </w:r>
      <w:r>
        <w:t>severe</w:t>
      </w:r>
      <w:r>
        <w:rPr>
          <w:spacing w:val="-1"/>
        </w:rPr>
        <w:t xml:space="preserve"> </w:t>
      </w:r>
      <w:r>
        <w:t>skin</w:t>
      </w:r>
      <w:r>
        <w:rPr>
          <w:spacing w:val="-2"/>
        </w:rPr>
        <w:t xml:space="preserve"> </w:t>
      </w:r>
      <w:r>
        <w:t>rash</w:t>
      </w:r>
      <w:r>
        <w:rPr>
          <w:spacing w:val="-1"/>
        </w:rPr>
        <w:t xml:space="preserve"> </w:t>
      </w:r>
      <w:r>
        <w:t>occurs.</w:t>
      </w:r>
    </w:p>
    <w:p w14:paraId="5945014B" w14:textId="383BBCF0" w:rsidR="00527FD5" w:rsidRDefault="00F1144D">
      <w:pPr>
        <w:pStyle w:val="ListParagraph"/>
        <w:numPr>
          <w:ilvl w:val="1"/>
          <w:numId w:val="1"/>
        </w:numPr>
        <w:tabs>
          <w:tab w:val="left" w:pos="819"/>
          <w:tab w:val="left" w:pos="820"/>
        </w:tabs>
        <w:spacing w:before="5" w:line="283" w:lineRule="auto"/>
        <w:ind w:right="472"/>
      </w:pPr>
      <w:r>
        <w:rPr>
          <w:b/>
          <w:position w:val="1"/>
        </w:rPr>
        <w:t xml:space="preserve">Gastrointestinal (GI) Ulcers and Bleeding: </w:t>
      </w:r>
      <w:r>
        <w:rPr>
          <w:position w:val="1"/>
        </w:rPr>
        <w:t>GI ulceration and bleeding have been</w:t>
      </w:r>
      <w:r>
        <w:rPr>
          <w:spacing w:val="1"/>
          <w:position w:val="1"/>
        </w:rPr>
        <w:t xml:space="preserve"> </w:t>
      </w:r>
      <w:r>
        <w:t xml:space="preserve">reported in patients receiving </w:t>
      </w:r>
      <w:proofErr w:type="gramStart"/>
      <w:r>
        <w:t>immediate-release</w:t>
      </w:r>
      <w:proofErr w:type="gramEnd"/>
      <w:r>
        <w:t xml:space="preserve"> cysteamine bitartrate. Monitor for GI</w:t>
      </w:r>
      <w:r>
        <w:rPr>
          <w:spacing w:val="-60"/>
        </w:rPr>
        <w:t xml:space="preserve"> </w:t>
      </w:r>
      <w:r>
        <w:t>symptoms</w:t>
      </w:r>
      <w:r>
        <w:rPr>
          <w:spacing w:val="-2"/>
        </w:rPr>
        <w:t xml:space="preserve"> </w:t>
      </w:r>
      <w:r>
        <w:t>and</w:t>
      </w:r>
      <w:r>
        <w:rPr>
          <w:spacing w:val="-2"/>
        </w:rPr>
        <w:t xml:space="preserve"> </w:t>
      </w:r>
      <w:r>
        <w:t>consider</w:t>
      </w:r>
      <w:r>
        <w:rPr>
          <w:spacing w:val="-2"/>
        </w:rPr>
        <w:t xml:space="preserve"> </w:t>
      </w:r>
      <w:r>
        <w:t>decreasing</w:t>
      </w:r>
      <w:r>
        <w:rPr>
          <w:spacing w:val="-2"/>
        </w:rPr>
        <w:t xml:space="preserve"> </w:t>
      </w:r>
      <w:r>
        <w:t>the</w:t>
      </w:r>
      <w:r>
        <w:rPr>
          <w:spacing w:val="-1"/>
        </w:rPr>
        <w:t xml:space="preserve"> </w:t>
      </w:r>
      <w:r>
        <w:t>dose</w:t>
      </w:r>
      <w:r>
        <w:rPr>
          <w:spacing w:val="-2"/>
        </w:rPr>
        <w:t xml:space="preserve"> </w:t>
      </w:r>
      <w:r>
        <w:t>if</w:t>
      </w:r>
      <w:r>
        <w:rPr>
          <w:spacing w:val="-2"/>
        </w:rPr>
        <w:t xml:space="preserve"> </w:t>
      </w:r>
      <w:r>
        <w:t>severe</w:t>
      </w:r>
      <w:r>
        <w:rPr>
          <w:spacing w:val="-2"/>
        </w:rPr>
        <w:t xml:space="preserve"> </w:t>
      </w:r>
      <w:r>
        <w:t>symptoms</w:t>
      </w:r>
      <w:r>
        <w:rPr>
          <w:spacing w:val="-2"/>
        </w:rPr>
        <w:t xml:space="preserve"> </w:t>
      </w:r>
      <w:r>
        <w:t>occur.</w:t>
      </w:r>
    </w:p>
    <w:p w14:paraId="66CC24BE" w14:textId="7BBA4259" w:rsidR="00D02F4C" w:rsidRPr="00D02F4C" w:rsidRDefault="00D02F4C">
      <w:pPr>
        <w:pStyle w:val="ListParagraph"/>
        <w:numPr>
          <w:ilvl w:val="1"/>
          <w:numId w:val="1"/>
        </w:numPr>
        <w:tabs>
          <w:tab w:val="left" w:pos="819"/>
          <w:tab w:val="left" w:pos="820"/>
        </w:tabs>
        <w:spacing w:before="5" w:line="283" w:lineRule="auto"/>
        <w:ind w:right="472"/>
        <w:rPr>
          <w:b/>
          <w:bCs/>
        </w:rPr>
      </w:pPr>
      <w:r w:rsidRPr="00D02F4C">
        <w:rPr>
          <w:b/>
          <w:bCs/>
        </w:rPr>
        <w:t>Fibrosing Colonopathy:</w:t>
      </w:r>
      <w:r>
        <w:rPr>
          <w:b/>
          <w:bCs/>
        </w:rPr>
        <w:t xml:space="preserve"> </w:t>
      </w:r>
      <w:r w:rsidRPr="00D02F4C">
        <w:t>Fibrosing colonopathy has been reported with postmarketing use of PROCYSBI</w:t>
      </w:r>
      <w:r w:rsidR="00FB738C">
        <w:t xml:space="preserve">. </w:t>
      </w:r>
      <w:r w:rsidRPr="00D02F4C">
        <w:t xml:space="preserve">Evaluate patients with severe, persistent, and/or worsening abdominal symptoms for fibrosing colonopathy. If the diagnosis is confirmed, permanently discontinue PROCYSBI and switch to </w:t>
      </w:r>
      <w:proofErr w:type="gramStart"/>
      <w:r w:rsidRPr="00D02F4C">
        <w:t>immediate-release</w:t>
      </w:r>
      <w:proofErr w:type="gramEnd"/>
      <w:r w:rsidRPr="00D02F4C">
        <w:t xml:space="preserve"> cysteamine bitartrate capsules.</w:t>
      </w:r>
    </w:p>
    <w:p w14:paraId="5945014C" w14:textId="77777777" w:rsidR="00527FD5" w:rsidRDefault="00F1144D">
      <w:pPr>
        <w:pStyle w:val="ListParagraph"/>
        <w:numPr>
          <w:ilvl w:val="1"/>
          <w:numId w:val="1"/>
        </w:numPr>
        <w:tabs>
          <w:tab w:val="left" w:pos="819"/>
          <w:tab w:val="left" w:pos="820"/>
        </w:tabs>
        <w:spacing w:before="1" w:line="283" w:lineRule="auto"/>
        <w:ind w:right="168"/>
      </w:pPr>
      <w:r>
        <w:rPr>
          <w:b/>
          <w:position w:val="1"/>
        </w:rPr>
        <w:t xml:space="preserve">Central Nervous System (CNS) Symptoms: </w:t>
      </w:r>
      <w:r>
        <w:rPr>
          <w:position w:val="1"/>
        </w:rPr>
        <w:t>CNS symptoms such as seizures,</w:t>
      </w:r>
      <w:r>
        <w:rPr>
          <w:spacing w:val="1"/>
          <w:position w:val="1"/>
        </w:rPr>
        <w:t xml:space="preserve"> </w:t>
      </w:r>
      <w:r>
        <w:t>lethargy, somnolence, depression, and encephalopathy have been associated with</w:t>
      </w:r>
      <w:r>
        <w:rPr>
          <w:spacing w:val="1"/>
        </w:rPr>
        <w:t xml:space="preserve"> </w:t>
      </w:r>
      <w:proofErr w:type="gramStart"/>
      <w:r>
        <w:t>immediate-release</w:t>
      </w:r>
      <w:proofErr w:type="gramEnd"/>
      <w:r>
        <w:rPr>
          <w:spacing w:val="-5"/>
        </w:rPr>
        <w:t xml:space="preserve"> </w:t>
      </w:r>
      <w:r>
        <w:t>cysteamine.</w:t>
      </w:r>
      <w:r>
        <w:rPr>
          <w:spacing w:val="-4"/>
        </w:rPr>
        <w:t xml:space="preserve"> </w:t>
      </w:r>
      <w:r>
        <w:t>Monitor</w:t>
      </w:r>
      <w:r>
        <w:rPr>
          <w:spacing w:val="-4"/>
        </w:rPr>
        <w:t xml:space="preserve"> </w:t>
      </w:r>
      <w:r>
        <w:t>for</w:t>
      </w:r>
      <w:r>
        <w:rPr>
          <w:spacing w:val="-4"/>
        </w:rPr>
        <w:t xml:space="preserve"> </w:t>
      </w:r>
      <w:r>
        <w:t>CNS</w:t>
      </w:r>
      <w:r>
        <w:rPr>
          <w:spacing w:val="-4"/>
        </w:rPr>
        <w:t xml:space="preserve"> </w:t>
      </w:r>
      <w:r>
        <w:t>symptoms;</w:t>
      </w:r>
      <w:r>
        <w:rPr>
          <w:spacing w:val="-4"/>
        </w:rPr>
        <w:t xml:space="preserve"> </w:t>
      </w:r>
      <w:r>
        <w:t>interrupt</w:t>
      </w:r>
      <w:r>
        <w:rPr>
          <w:spacing w:val="-5"/>
        </w:rPr>
        <w:t xml:space="preserve"> </w:t>
      </w:r>
      <w:r>
        <w:t>or</w:t>
      </w:r>
      <w:r>
        <w:rPr>
          <w:spacing w:val="-4"/>
        </w:rPr>
        <w:t xml:space="preserve"> </w:t>
      </w:r>
      <w:r>
        <w:t>reduce</w:t>
      </w:r>
      <w:r>
        <w:rPr>
          <w:spacing w:val="-4"/>
        </w:rPr>
        <w:t xml:space="preserve"> </w:t>
      </w:r>
      <w:r>
        <w:t>the</w:t>
      </w:r>
      <w:r>
        <w:rPr>
          <w:spacing w:val="-4"/>
        </w:rPr>
        <w:t xml:space="preserve"> </w:t>
      </w:r>
      <w:r>
        <w:t>dose</w:t>
      </w:r>
      <w:r>
        <w:rPr>
          <w:spacing w:val="-58"/>
        </w:rPr>
        <w:t xml:space="preserve"> </w:t>
      </w:r>
      <w:r>
        <w:t>for</w:t>
      </w:r>
      <w:r>
        <w:rPr>
          <w:spacing w:val="-2"/>
        </w:rPr>
        <w:t xml:space="preserve"> </w:t>
      </w:r>
      <w:r>
        <w:t>severe</w:t>
      </w:r>
      <w:r>
        <w:rPr>
          <w:spacing w:val="-1"/>
        </w:rPr>
        <w:t xml:space="preserve"> </w:t>
      </w:r>
      <w:r>
        <w:t>symptoms</w:t>
      </w:r>
      <w:r>
        <w:rPr>
          <w:spacing w:val="-1"/>
        </w:rPr>
        <w:t xml:space="preserve"> </w:t>
      </w:r>
      <w:r>
        <w:t>or</w:t>
      </w:r>
      <w:r>
        <w:rPr>
          <w:spacing w:val="-2"/>
        </w:rPr>
        <w:t xml:space="preserve"> </w:t>
      </w:r>
      <w:r>
        <w:t>those</w:t>
      </w:r>
      <w:r>
        <w:rPr>
          <w:spacing w:val="-1"/>
        </w:rPr>
        <w:t xml:space="preserve"> </w:t>
      </w:r>
      <w:r>
        <w:t>that</w:t>
      </w:r>
      <w:r>
        <w:rPr>
          <w:spacing w:val="-1"/>
        </w:rPr>
        <w:t xml:space="preserve"> </w:t>
      </w:r>
      <w:r>
        <w:t>persist</w:t>
      </w:r>
      <w:r>
        <w:rPr>
          <w:spacing w:val="-2"/>
        </w:rPr>
        <w:t xml:space="preserve"> </w:t>
      </w:r>
      <w:r>
        <w:t>or</w:t>
      </w:r>
      <w:r>
        <w:rPr>
          <w:spacing w:val="-1"/>
        </w:rPr>
        <w:t xml:space="preserve"> </w:t>
      </w:r>
      <w:r>
        <w:t>progress.</w:t>
      </w:r>
    </w:p>
    <w:p w14:paraId="5945014D" w14:textId="77777777" w:rsidR="00527FD5" w:rsidRDefault="00F1144D">
      <w:pPr>
        <w:pStyle w:val="ListParagraph"/>
        <w:numPr>
          <w:ilvl w:val="1"/>
          <w:numId w:val="1"/>
        </w:numPr>
        <w:tabs>
          <w:tab w:val="left" w:pos="819"/>
          <w:tab w:val="left" w:pos="820"/>
        </w:tabs>
        <w:spacing w:before="6" w:line="283" w:lineRule="auto"/>
        <w:ind w:right="166"/>
      </w:pPr>
      <w:r>
        <w:rPr>
          <w:b/>
          <w:position w:val="1"/>
        </w:rPr>
        <w:t xml:space="preserve">Leukopenia and/or Elevated Alkaline Phosphatase Levels: </w:t>
      </w:r>
      <w:r>
        <w:rPr>
          <w:position w:val="1"/>
        </w:rPr>
        <w:t>Cysteamine has been</w:t>
      </w:r>
      <w:r>
        <w:rPr>
          <w:spacing w:val="1"/>
          <w:position w:val="1"/>
        </w:rPr>
        <w:t xml:space="preserve"> </w:t>
      </w:r>
      <w:r>
        <w:t>associated</w:t>
      </w:r>
      <w:r>
        <w:rPr>
          <w:spacing w:val="-6"/>
        </w:rPr>
        <w:t xml:space="preserve"> </w:t>
      </w:r>
      <w:r>
        <w:t>with</w:t>
      </w:r>
      <w:r>
        <w:rPr>
          <w:spacing w:val="-5"/>
        </w:rPr>
        <w:t xml:space="preserve"> </w:t>
      </w:r>
      <w:r>
        <w:t>reversible</w:t>
      </w:r>
      <w:r>
        <w:rPr>
          <w:spacing w:val="-5"/>
        </w:rPr>
        <w:t xml:space="preserve"> </w:t>
      </w:r>
      <w:r>
        <w:t>leukopenia</w:t>
      </w:r>
      <w:r>
        <w:rPr>
          <w:spacing w:val="-5"/>
        </w:rPr>
        <w:t xml:space="preserve"> </w:t>
      </w:r>
      <w:r>
        <w:t>and</w:t>
      </w:r>
      <w:r>
        <w:rPr>
          <w:spacing w:val="-5"/>
        </w:rPr>
        <w:t xml:space="preserve"> </w:t>
      </w:r>
      <w:r>
        <w:t>elevated</w:t>
      </w:r>
      <w:r>
        <w:rPr>
          <w:spacing w:val="-5"/>
        </w:rPr>
        <w:t xml:space="preserve"> </w:t>
      </w:r>
      <w:r>
        <w:t>alkaline</w:t>
      </w:r>
      <w:r>
        <w:rPr>
          <w:spacing w:val="-5"/>
        </w:rPr>
        <w:t xml:space="preserve"> </w:t>
      </w:r>
      <w:r>
        <w:t>phosphatase</w:t>
      </w:r>
      <w:r>
        <w:rPr>
          <w:spacing w:val="-5"/>
        </w:rPr>
        <w:t xml:space="preserve"> </w:t>
      </w:r>
      <w:r>
        <w:t>levels.</w:t>
      </w:r>
      <w:r>
        <w:rPr>
          <w:spacing w:val="-5"/>
        </w:rPr>
        <w:t xml:space="preserve"> </w:t>
      </w:r>
      <w:r>
        <w:t>Monitor</w:t>
      </w:r>
      <w:r>
        <w:rPr>
          <w:spacing w:val="-58"/>
        </w:rPr>
        <w:t xml:space="preserve"> </w:t>
      </w:r>
      <w:r>
        <w:t>white blood cell counts and alkaline phosphatase levels; decrease or discontinue the</w:t>
      </w:r>
      <w:r>
        <w:rPr>
          <w:spacing w:val="1"/>
        </w:rPr>
        <w:t xml:space="preserve"> </w:t>
      </w:r>
      <w:r>
        <w:t>dose</w:t>
      </w:r>
      <w:r>
        <w:rPr>
          <w:spacing w:val="-2"/>
        </w:rPr>
        <w:t xml:space="preserve"> </w:t>
      </w:r>
      <w:r>
        <w:t>until</w:t>
      </w:r>
      <w:r>
        <w:rPr>
          <w:spacing w:val="-1"/>
        </w:rPr>
        <w:t xml:space="preserve"> </w:t>
      </w:r>
      <w:r>
        <w:t>values</w:t>
      </w:r>
      <w:r>
        <w:rPr>
          <w:spacing w:val="-1"/>
        </w:rPr>
        <w:t xml:space="preserve"> </w:t>
      </w:r>
      <w:r>
        <w:t>revert</w:t>
      </w:r>
      <w:r>
        <w:rPr>
          <w:spacing w:val="-1"/>
        </w:rPr>
        <w:t xml:space="preserve"> </w:t>
      </w:r>
      <w:r>
        <w:t>to</w:t>
      </w:r>
      <w:r>
        <w:rPr>
          <w:spacing w:val="-1"/>
        </w:rPr>
        <w:t xml:space="preserve"> </w:t>
      </w:r>
      <w:r>
        <w:t>normal.</w:t>
      </w:r>
    </w:p>
    <w:p w14:paraId="5945014E" w14:textId="2DB35C15" w:rsidR="00527FD5" w:rsidRDefault="00F1144D">
      <w:pPr>
        <w:pStyle w:val="ListParagraph"/>
        <w:numPr>
          <w:ilvl w:val="1"/>
          <w:numId w:val="1"/>
        </w:numPr>
        <w:tabs>
          <w:tab w:val="left" w:pos="819"/>
          <w:tab w:val="left" w:pos="820"/>
        </w:tabs>
        <w:spacing w:before="6" w:line="285" w:lineRule="auto"/>
        <w:ind w:right="288"/>
      </w:pPr>
      <w:r>
        <w:rPr>
          <w:b/>
          <w:position w:val="1"/>
        </w:rPr>
        <w:t xml:space="preserve">Benign Intracranial Hypertension: </w:t>
      </w:r>
      <w:r>
        <w:rPr>
          <w:position w:val="1"/>
        </w:rPr>
        <w:t>Benign intracranial hypertension (pseudotumor</w:t>
      </w:r>
      <w:r>
        <w:rPr>
          <w:spacing w:val="1"/>
          <w:position w:val="1"/>
        </w:rPr>
        <w:t xml:space="preserve"> </w:t>
      </w:r>
      <w:r>
        <w:t>cerebri; PTC) and/or papilledema has been reported in patients receiving immediate-</w:t>
      </w:r>
      <w:r>
        <w:rPr>
          <w:spacing w:val="1"/>
        </w:rPr>
        <w:t xml:space="preserve"> </w:t>
      </w:r>
      <w:r>
        <w:t>release cysteamine bitartrate treatment. Monitor for signs and symptoms of PTC;</w:t>
      </w:r>
      <w:r>
        <w:rPr>
          <w:spacing w:val="1"/>
        </w:rPr>
        <w:t xml:space="preserve"> </w:t>
      </w:r>
      <w:r>
        <w:t xml:space="preserve">interrupt or reduce the dose for signs/symptoms that </w:t>
      </w:r>
      <w:proofErr w:type="gramStart"/>
      <w:r>
        <w:t>persist,</w:t>
      </w:r>
      <w:r w:rsidR="00C63F1B">
        <w:t xml:space="preserve"> </w:t>
      </w:r>
      <w:r>
        <w:t>or</w:t>
      </w:r>
      <w:proofErr w:type="gramEnd"/>
      <w:r>
        <w:t xml:space="preserve"> discontinue if diagnosis</w:t>
      </w:r>
      <w:r>
        <w:rPr>
          <w:spacing w:val="-60"/>
        </w:rPr>
        <w:t xml:space="preserve"> </w:t>
      </w:r>
      <w:r>
        <w:t>is</w:t>
      </w:r>
      <w:r>
        <w:rPr>
          <w:spacing w:val="-2"/>
        </w:rPr>
        <w:t xml:space="preserve"> </w:t>
      </w:r>
      <w:r>
        <w:t>confirmed.</w:t>
      </w:r>
    </w:p>
    <w:p w14:paraId="5945014F" w14:textId="77777777" w:rsidR="00527FD5" w:rsidRDefault="00527FD5">
      <w:pPr>
        <w:pStyle w:val="BodyText"/>
        <w:rPr>
          <w:sz w:val="26"/>
        </w:rPr>
      </w:pPr>
    </w:p>
    <w:p w14:paraId="59450150" w14:textId="77777777" w:rsidR="00527FD5" w:rsidRDefault="00F1144D">
      <w:pPr>
        <w:pStyle w:val="Heading1"/>
      </w:pPr>
      <w:r>
        <w:t>ADVERSE</w:t>
      </w:r>
      <w:r>
        <w:rPr>
          <w:spacing w:val="-4"/>
        </w:rPr>
        <w:t xml:space="preserve"> </w:t>
      </w:r>
      <w:r>
        <w:t>REACTIONS</w:t>
      </w:r>
    </w:p>
    <w:p w14:paraId="59450151" w14:textId="33903F01" w:rsidR="00527FD5" w:rsidRDefault="00F1144D">
      <w:pPr>
        <w:pStyle w:val="BodyText"/>
        <w:spacing w:before="54"/>
        <w:ind w:left="100"/>
      </w:pPr>
      <w:r>
        <w:t>The</w:t>
      </w:r>
      <w:r>
        <w:rPr>
          <w:spacing w:val="-4"/>
        </w:rPr>
        <w:t xml:space="preserve"> </w:t>
      </w:r>
      <w:r>
        <w:t>most</w:t>
      </w:r>
      <w:r>
        <w:rPr>
          <w:spacing w:val="-3"/>
        </w:rPr>
        <w:t xml:space="preserve"> </w:t>
      </w:r>
      <w:r>
        <w:t>common</w:t>
      </w:r>
      <w:r>
        <w:rPr>
          <w:spacing w:val="-3"/>
        </w:rPr>
        <w:t xml:space="preserve"> </w:t>
      </w:r>
      <w:r>
        <w:t>adverse</w:t>
      </w:r>
      <w:r>
        <w:rPr>
          <w:spacing w:val="-4"/>
        </w:rPr>
        <w:t xml:space="preserve"> </w:t>
      </w:r>
      <w:r>
        <w:t>reactions</w:t>
      </w:r>
      <w:r>
        <w:rPr>
          <w:spacing w:val="-3"/>
        </w:rPr>
        <w:t xml:space="preserve"> </w:t>
      </w:r>
      <w:r>
        <w:t>reported</w:t>
      </w:r>
      <w:r>
        <w:rPr>
          <w:spacing w:val="-3"/>
        </w:rPr>
        <w:t xml:space="preserve"> </w:t>
      </w:r>
      <w:r>
        <w:t>in</w:t>
      </w:r>
      <w:r>
        <w:rPr>
          <w:spacing w:val="-3"/>
        </w:rPr>
        <w:t xml:space="preserve"> </w:t>
      </w:r>
      <w:r>
        <w:t>PROCYSBI</w:t>
      </w:r>
      <w:r>
        <w:rPr>
          <w:spacing w:val="-4"/>
        </w:rPr>
        <w:t xml:space="preserve"> </w:t>
      </w:r>
      <w:r>
        <w:t>clinical</w:t>
      </w:r>
      <w:r>
        <w:rPr>
          <w:spacing w:val="-3"/>
        </w:rPr>
        <w:t xml:space="preserve"> </w:t>
      </w:r>
      <w:r>
        <w:t>trials</w:t>
      </w:r>
      <w:r>
        <w:rPr>
          <w:spacing w:val="-5"/>
        </w:rPr>
        <w:t xml:space="preserve"> </w:t>
      </w:r>
      <w:r>
        <w:rPr>
          <w:i/>
        </w:rPr>
        <w:t>(≥5%)</w:t>
      </w:r>
      <w:r>
        <w:rPr>
          <w:i/>
          <w:spacing w:val="-4"/>
        </w:rPr>
        <w:t xml:space="preserve"> </w:t>
      </w:r>
      <w:r>
        <w:t>were:</w:t>
      </w:r>
    </w:p>
    <w:p w14:paraId="59450154" w14:textId="1A242EE5" w:rsidR="00527FD5" w:rsidRPr="00892DB7" w:rsidRDefault="00F1144D" w:rsidP="00892DB7">
      <w:pPr>
        <w:pStyle w:val="ListParagraph"/>
        <w:numPr>
          <w:ilvl w:val="1"/>
          <w:numId w:val="1"/>
        </w:numPr>
        <w:tabs>
          <w:tab w:val="left" w:pos="819"/>
          <w:tab w:val="left" w:pos="820"/>
        </w:tabs>
        <w:spacing w:before="79" w:line="283" w:lineRule="auto"/>
        <w:ind w:right="238"/>
      </w:pPr>
      <w:r>
        <w:rPr>
          <w:i/>
          <w:position w:val="1"/>
        </w:rPr>
        <w:t xml:space="preserve">Patients 2 years of age and older previously treated with cysteamine: </w:t>
      </w:r>
      <w:r>
        <w:rPr>
          <w:position w:val="1"/>
        </w:rPr>
        <w:t>vomiting, nausea,</w:t>
      </w:r>
      <w:r>
        <w:rPr>
          <w:spacing w:val="-60"/>
          <w:position w:val="1"/>
        </w:rPr>
        <w:t xml:space="preserve"> </w:t>
      </w:r>
      <w:r>
        <w:t>abdominal pain, headache, conjunctivitis, influenza, gastroenteritis, nasopharyngitis,</w:t>
      </w:r>
      <w:r>
        <w:rPr>
          <w:spacing w:val="1"/>
        </w:rPr>
        <w:t xml:space="preserve"> </w:t>
      </w:r>
      <w:r>
        <w:t>dehydration, ear infection, upper respiratory tract infection, fatigue, arthralgia, cough,</w:t>
      </w:r>
      <w:r>
        <w:rPr>
          <w:spacing w:val="1"/>
        </w:rPr>
        <w:t xml:space="preserve"> </w:t>
      </w:r>
      <w:r>
        <w:t>and</w:t>
      </w:r>
      <w:r>
        <w:rPr>
          <w:spacing w:val="-2"/>
        </w:rPr>
        <w:t xml:space="preserve"> </w:t>
      </w:r>
      <w:r>
        <w:t>pain</w:t>
      </w:r>
      <w:r>
        <w:rPr>
          <w:spacing w:val="-1"/>
        </w:rPr>
        <w:t xml:space="preserve"> </w:t>
      </w:r>
      <w:r>
        <w:t>in</w:t>
      </w:r>
      <w:r>
        <w:rPr>
          <w:spacing w:val="-1"/>
        </w:rPr>
        <w:t xml:space="preserve"> </w:t>
      </w:r>
      <w:r>
        <w:t>extremity.</w:t>
      </w:r>
    </w:p>
    <w:p w14:paraId="59450155" w14:textId="77777777" w:rsidR="00527FD5" w:rsidRDefault="00F1144D">
      <w:pPr>
        <w:pStyle w:val="ListParagraph"/>
        <w:numPr>
          <w:ilvl w:val="1"/>
          <w:numId w:val="1"/>
        </w:numPr>
        <w:tabs>
          <w:tab w:val="left" w:pos="819"/>
          <w:tab w:val="left" w:pos="820"/>
        </w:tabs>
        <w:spacing w:line="283" w:lineRule="auto"/>
        <w:ind w:right="178"/>
      </w:pPr>
      <w:r>
        <w:rPr>
          <w:i/>
          <w:position w:val="1"/>
        </w:rPr>
        <w:t xml:space="preserve">Patients 1 year of age and older naïve to cysteamine treatment: </w:t>
      </w:r>
      <w:r>
        <w:rPr>
          <w:position w:val="1"/>
        </w:rPr>
        <w:t>vomiting,</w:t>
      </w:r>
      <w:r>
        <w:rPr>
          <w:spacing w:val="1"/>
          <w:position w:val="1"/>
        </w:rPr>
        <w:t xml:space="preserve"> </w:t>
      </w:r>
      <w:r>
        <w:t>gastroenteritis/viral</w:t>
      </w:r>
      <w:r>
        <w:rPr>
          <w:spacing w:val="-8"/>
        </w:rPr>
        <w:t xml:space="preserve"> </w:t>
      </w:r>
      <w:r>
        <w:t>gastroenteritis,</w:t>
      </w:r>
      <w:r>
        <w:rPr>
          <w:spacing w:val="-7"/>
        </w:rPr>
        <w:t xml:space="preserve"> </w:t>
      </w:r>
      <w:r>
        <w:t>diarrhea,</w:t>
      </w:r>
      <w:r>
        <w:rPr>
          <w:spacing w:val="-7"/>
        </w:rPr>
        <w:t xml:space="preserve"> </w:t>
      </w:r>
      <w:r>
        <w:t>breath</w:t>
      </w:r>
      <w:r>
        <w:rPr>
          <w:spacing w:val="-7"/>
        </w:rPr>
        <w:t xml:space="preserve"> </w:t>
      </w:r>
      <w:r>
        <w:t>odor,</w:t>
      </w:r>
      <w:r>
        <w:rPr>
          <w:spacing w:val="-7"/>
        </w:rPr>
        <w:t xml:space="preserve"> </w:t>
      </w:r>
      <w:r>
        <w:t>nausea,</w:t>
      </w:r>
      <w:r>
        <w:rPr>
          <w:spacing w:val="-7"/>
        </w:rPr>
        <w:t xml:space="preserve"> </w:t>
      </w:r>
      <w:r>
        <w:t>electrolyte</w:t>
      </w:r>
      <w:r>
        <w:rPr>
          <w:spacing w:val="-7"/>
        </w:rPr>
        <w:t xml:space="preserve"> </w:t>
      </w:r>
      <w:r>
        <w:t>imbalance,</w:t>
      </w:r>
      <w:r>
        <w:rPr>
          <w:spacing w:val="-58"/>
        </w:rPr>
        <w:t xml:space="preserve"> </w:t>
      </w:r>
      <w:r>
        <w:t>headache.</w:t>
      </w:r>
    </w:p>
    <w:p w14:paraId="59450156" w14:textId="77777777" w:rsidR="00527FD5" w:rsidRDefault="00527FD5">
      <w:pPr>
        <w:pStyle w:val="BodyText"/>
        <w:spacing w:before="6"/>
        <w:rPr>
          <w:sz w:val="26"/>
        </w:rPr>
      </w:pPr>
    </w:p>
    <w:p w14:paraId="59450157" w14:textId="77777777" w:rsidR="00527FD5" w:rsidRDefault="00F1144D">
      <w:pPr>
        <w:pStyle w:val="Heading1"/>
      </w:pPr>
      <w:r>
        <w:t>DRUG</w:t>
      </w:r>
      <w:r>
        <w:rPr>
          <w:spacing w:val="-4"/>
        </w:rPr>
        <w:t xml:space="preserve"> </w:t>
      </w:r>
      <w:r>
        <w:t>INTERACTIONS</w:t>
      </w:r>
    </w:p>
    <w:p w14:paraId="59450158" w14:textId="77777777" w:rsidR="00527FD5" w:rsidRDefault="00F1144D">
      <w:pPr>
        <w:pStyle w:val="ListParagraph"/>
        <w:numPr>
          <w:ilvl w:val="1"/>
          <w:numId w:val="1"/>
        </w:numPr>
        <w:tabs>
          <w:tab w:val="left" w:pos="819"/>
          <w:tab w:val="left" w:pos="820"/>
        </w:tabs>
        <w:spacing w:before="49" w:line="283" w:lineRule="auto"/>
        <w:ind w:right="215"/>
      </w:pPr>
      <w:r>
        <w:rPr>
          <w:position w:val="1"/>
        </w:rPr>
        <w:t>Drugs that increase gastric pH may alter the pharmacokinetics of cysteamine due to the</w:t>
      </w:r>
      <w:r>
        <w:rPr>
          <w:spacing w:val="-60"/>
          <w:position w:val="1"/>
        </w:rPr>
        <w:t xml:space="preserve"> </w:t>
      </w:r>
      <w:r>
        <w:t>premature release of cysteamine from PROCYSBI and increase WBC cystine</w:t>
      </w:r>
      <w:r>
        <w:rPr>
          <w:spacing w:val="1"/>
        </w:rPr>
        <w:t xml:space="preserve"> </w:t>
      </w:r>
      <w:r>
        <w:t>concentration.</w:t>
      </w:r>
      <w:r>
        <w:rPr>
          <w:spacing w:val="-2"/>
        </w:rPr>
        <w:t xml:space="preserve"> </w:t>
      </w:r>
      <w:r>
        <w:t>Monitor</w:t>
      </w:r>
      <w:r>
        <w:rPr>
          <w:spacing w:val="-2"/>
        </w:rPr>
        <w:t xml:space="preserve"> </w:t>
      </w:r>
      <w:r>
        <w:t>WBC</w:t>
      </w:r>
      <w:r>
        <w:rPr>
          <w:spacing w:val="-3"/>
        </w:rPr>
        <w:t xml:space="preserve"> </w:t>
      </w:r>
      <w:r>
        <w:t>cystine</w:t>
      </w:r>
      <w:r>
        <w:rPr>
          <w:spacing w:val="-2"/>
        </w:rPr>
        <w:t xml:space="preserve"> </w:t>
      </w:r>
      <w:r>
        <w:t>concentration</w:t>
      </w:r>
      <w:r>
        <w:rPr>
          <w:spacing w:val="-2"/>
        </w:rPr>
        <w:t xml:space="preserve"> </w:t>
      </w:r>
      <w:r>
        <w:t>with</w:t>
      </w:r>
      <w:r>
        <w:rPr>
          <w:spacing w:val="-2"/>
        </w:rPr>
        <w:t xml:space="preserve"> </w:t>
      </w:r>
      <w:r>
        <w:t>concomitant</w:t>
      </w:r>
      <w:r>
        <w:rPr>
          <w:spacing w:val="-2"/>
        </w:rPr>
        <w:t xml:space="preserve"> </w:t>
      </w:r>
      <w:r>
        <w:t>use.</w:t>
      </w:r>
    </w:p>
    <w:p w14:paraId="59450159" w14:textId="77777777" w:rsidR="00527FD5" w:rsidRDefault="00F1144D">
      <w:pPr>
        <w:pStyle w:val="ListParagraph"/>
        <w:numPr>
          <w:ilvl w:val="1"/>
          <w:numId w:val="1"/>
        </w:numPr>
        <w:tabs>
          <w:tab w:val="left" w:pos="819"/>
          <w:tab w:val="left" w:pos="820"/>
        </w:tabs>
        <w:spacing w:before="2" w:line="283" w:lineRule="auto"/>
        <w:ind w:right="325"/>
      </w:pPr>
      <w:r>
        <w:rPr>
          <w:position w:val="1"/>
        </w:rPr>
        <w:t>Consumption of alcohol with PROCYSBI may increase the rate of cysteamine release</w:t>
      </w:r>
      <w:r>
        <w:rPr>
          <w:spacing w:val="1"/>
          <w:position w:val="1"/>
        </w:rPr>
        <w:t xml:space="preserve"> </w:t>
      </w:r>
      <w:r>
        <w:t>and/or</w:t>
      </w:r>
      <w:r>
        <w:rPr>
          <w:spacing w:val="-5"/>
        </w:rPr>
        <w:t xml:space="preserve"> </w:t>
      </w:r>
      <w:r>
        <w:t>adversely</w:t>
      </w:r>
      <w:r>
        <w:rPr>
          <w:spacing w:val="-4"/>
        </w:rPr>
        <w:t xml:space="preserve"> </w:t>
      </w:r>
      <w:r>
        <w:t>alter</w:t>
      </w:r>
      <w:r>
        <w:rPr>
          <w:spacing w:val="-4"/>
        </w:rPr>
        <w:t xml:space="preserve"> </w:t>
      </w:r>
      <w:r>
        <w:t>the</w:t>
      </w:r>
      <w:r>
        <w:rPr>
          <w:spacing w:val="-4"/>
        </w:rPr>
        <w:t xml:space="preserve"> </w:t>
      </w:r>
      <w:r>
        <w:t>pharmacokinetic</w:t>
      </w:r>
      <w:r>
        <w:rPr>
          <w:spacing w:val="-4"/>
        </w:rPr>
        <w:t xml:space="preserve"> </w:t>
      </w:r>
      <w:r>
        <w:t>properties,</w:t>
      </w:r>
      <w:r>
        <w:rPr>
          <w:spacing w:val="-4"/>
        </w:rPr>
        <w:t xml:space="preserve"> </w:t>
      </w:r>
      <w:r>
        <w:t>as</w:t>
      </w:r>
      <w:r>
        <w:rPr>
          <w:spacing w:val="-4"/>
        </w:rPr>
        <w:t xml:space="preserve"> </w:t>
      </w:r>
      <w:r>
        <w:t>well</w:t>
      </w:r>
      <w:r>
        <w:rPr>
          <w:spacing w:val="-4"/>
        </w:rPr>
        <w:t xml:space="preserve"> </w:t>
      </w:r>
      <w:r>
        <w:t>as</w:t>
      </w:r>
      <w:r>
        <w:rPr>
          <w:spacing w:val="-5"/>
        </w:rPr>
        <w:t xml:space="preserve"> </w:t>
      </w:r>
      <w:r>
        <w:t>the</w:t>
      </w:r>
      <w:r>
        <w:rPr>
          <w:spacing w:val="-4"/>
        </w:rPr>
        <w:t xml:space="preserve"> </w:t>
      </w:r>
      <w:r>
        <w:t>effectiveness</w:t>
      </w:r>
      <w:r>
        <w:rPr>
          <w:spacing w:val="-4"/>
        </w:rPr>
        <w:t xml:space="preserve"> </w:t>
      </w:r>
      <w:r>
        <w:t>and</w:t>
      </w:r>
      <w:r>
        <w:rPr>
          <w:spacing w:val="-58"/>
        </w:rPr>
        <w:t xml:space="preserve"> </w:t>
      </w:r>
      <w:r>
        <w:t>safety</w:t>
      </w:r>
      <w:r>
        <w:rPr>
          <w:spacing w:val="-2"/>
        </w:rPr>
        <w:t xml:space="preserve"> </w:t>
      </w:r>
      <w:r>
        <w:t>of</w:t>
      </w:r>
      <w:r>
        <w:rPr>
          <w:spacing w:val="-1"/>
        </w:rPr>
        <w:t xml:space="preserve"> </w:t>
      </w:r>
      <w:r>
        <w:t>PROCYSBI.</w:t>
      </w:r>
    </w:p>
    <w:p w14:paraId="5945015A" w14:textId="77777777" w:rsidR="00527FD5" w:rsidRDefault="00F1144D">
      <w:pPr>
        <w:pStyle w:val="ListParagraph"/>
        <w:numPr>
          <w:ilvl w:val="1"/>
          <w:numId w:val="1"/>
        </w:numPr>
        <w:tabs>
          <w:tab w:val="left" w:pos="819"/>
          <w:tab w:val="left" w:pos="820"/>
        </w:tabs>
        <w:spacing w:before="1" w:line="280" w:lineRule="auto"/>
        <w:ind w:right="107"/>
      </w:pPr>
      <w:r>
        <w:rPr>
          <w:position w:val="1"/>
        </w:rPr>
        <w:t>PROCYSBI can be administered with electrolyte (except bicarbonate) and mineral</w:t>
      </w:r>
      <w:r>
        <w:rPr>
          <w:spacing w:val="1"/>
          <w:position w:val="1"/>
        </w:rPr>
        <w:t xml:space="preserve"> </w:t>
      </w:r>
      <w:r>
        <w:t>replacements</w:t>
      </w:r>
      <w:r>
        <w:rPr>
          <w:spacing w:val="-4"/>
        </w:rPr>
        <w:t xml:space="preserve"> </w:t>
      </w:r>
      <w:r>
        <w:t>necessary</w:t>
      </w:r>
      <w:r>
        <w:rPr>
          <w:spacing w:val="-3"/>
        </w:rPr>
        <w:t xml:space="preserve"> </w:t>
      </w:r>
      <w:r>
        <w:t>for</w:t>
      </w:r>
      <w:r>
        <w:rPr>
          <w:spacing w:val="-3"/>
        </w:rPr>
        <w:t xml:space="preserve"> </w:t>
      </w:r>
      <w:r>
        <w:t>management</w:t>
      </w:r>
      <w:r>
        <w:rPr>
          <w:spacing w:val="-3"/>
        </w:rPr>
        <w:t xml:space="preserve"> </w:t>
      </w:r>
      <w:r>
        <w:t>of</w:t>
      </w:r>
      <w:r>
        <w:rPr>
          <w:spacing w:val="-4"/>
        </w:rPr>
        <w:t xml:space="preserve"> </w:t>
      </w:r>
      <w:r>
        <w:t>Fanconi</w:t>
      </w:r>
      <w:r>
        <w:rPr>
          <w:spacing w:val="-3"/>
        </w:rPr>
        <w:t xml:space="preserve"> </w:t>
      </w:r>
      <w:r>
        <w:t>Syndrome</w:t>
      </w:r>
      <w:r>
        <w:rPr>
          <w:spacing w:val="-3"/>
        </w:rPr>
        <w:t xml:space="preserve"> </w:t>
      </w:r>
      <w:r>
        <w:t>as</w:t>
      </w:r>
      <w:r>
        <w:rPr>
          <w:spacing w:val="-3"/>
        </w:rPr>
        <w:t xml:space="preserve"> </w:t>
      </w:r>
      <w:r>
        <w:t>well</w:t>
      </w:r>
      <w:r>
        <w:rPr>
          <w:spacing w:val="-4"/>
        </w:rPr>
        <w:t xml:space="preserve"> </w:t>
      </w:r>
      <w:r>
        <w:t>as</w:t>
      </w:r>
      <w:r>
        <w:rPr>
          <w:spacing w:val="-3"/>
        </w:rPr>
        <w:t xml:space="preserve"> </w:t>
      </w:r>
      <w:r>
        <w:t>vitamin</w:t>
      </w:r>
      <w:r>
        <w:rPr>
          <w:spacing w:val="-3"/>
        </w:rPr>
        <w:t xml:space="preserve"> </w:t>
      </w:r>
      <w:r>
        <w:t>D</w:t>
      </w:r>
      <w:r>
        <w:rPr>
          <w:spacing w:val="-3"/>
        </w:rPr>
        <w:t xml:space="preserve"> </w:t>
      </w:r>
      <w:r>
        <w:t>and</w:t>
      </w:r>
      <w:r>
        <w:rPr>
          <w:spacing w:val="-58"/>
        </w:rPr>
        <w:t xml:space="preserve"> </w:t>
      </w:r>
      <w:r>
        <w:t>thyroid</w:t>
      </w:r>
      <w:r>
        <w:rPr>
          <w:spacing w:val="-2"/>
        </w:rPr>
        <w:t xml:space="preserve"> </w:t>
      </w:r>
      <w:r>
        <w:t>hormone.</w:t>
      </w:r>
    </w:p>
    <w:p w14:paraId="5945015B" w14:textId="77777777" w:rsidR="00527FD5" w:rsidRDefault="00527FD5">
      <w:pPr>
        <w:pStyle w:val="BodyText"/>
        <w:spacing w:before="2"/>
        <w:rPr>
          <w:sz w:val="27"/>
        </w:rPr>
      </w:pPr>
    </w:p>
    <w:p w14:paraId="5945015C" w14:textId="77777777" w:rsidR="00527FD5" w:rsidRDefault="00F1144D">
      <w:pPr>
        <w:pStyle w:val="Heading1"/>
      </w:pPr>
      <w:r>
        <w:t>USE</w:t>
      </w:r>
      <w:r>
        <w:rPr>
          <w:spacing w:val="-4"/>
        </w:rPr>
        <w:t xml:space="preserve"> </w:t>
      </w:r>
      <w:r>
        <w:t>IN</w:t>
      </w:r>
      <w:r>
        <w:rPr>
          <w:spacing w:val="-3"/>
        </w:rPr>
        <w:t xml:space="preserve"> </w:t>
      </w:r>
      <w:r>
        <w:t>SPECIFIC</w:t>
      </w:r>
      <w:r>
        <w:rPr>
          <w:spacing w:val="-3"/>
        </w:rPr>
        <w:t xml:space="preserve"> </w:t>
      </w:r>
      <w:r>
        <w:t>POPULATIONS</w:t>
      </w:r>
    </w:p>
    <w:p w14:paraId="5945015D" w14:textId="77777777" w:rsidR="00527FD5" w:rsidRDefault="00F1144D">
      <w:pPr>
        <w:pStyle w:val="ListParagraph"/>
        <w:numPr>
          <w:ilvl w:val="1"/>
          <w:numId w:val="1"/>
        </w:numPr>
        <w:tabs>
          <w:tab w:val="left" w:pos="819"/>
          <w:tab w:val="left" w:pos="820"/>
        </w:tabs>
        <w:spacing w:before="49" w:line="280" w:lineRule="auto"/>
        <w:ind w:right="665"/>
      </w:pPr>
      <w:r>
        <w:rPr>
          <w:i/>
          <w:position w:val="1"/>
        </w:rPr>
        <w:t xml:space="preserve">Lactation: </w:t>
      </w:r>
      <w:r>
        <w:rPr>
          <w:position w:val="1"/>
        </w:rPr>
        <w:t>Because of the potential risk for serious adverse reactions in breastfed</w:t>
      </w:r>
      <w:r>
        <w:rPr>
          <w:spacing w:val="1"/>
          <w:position w:val="1"/>
        </w:rPr>
        <w:t xml:space="preserve"> </w:t>
      </w:r>
      <w:r>
        <w:t>children from cysteamine, breastfeeding is not recommended during treatment with</w:t>
      </w:r>
      <w:r>
        <w:rPr>
          <w:spacing w:val="-59"/>
        </w:rPr>
        <w:t xml:space="preserve"> </w:t>
      </w:r>
      <w:r>
        <w:t>PROCYSBI.</w:t>
      </w:r>
    </w:p>
    <w:p w14:paraId="5945015E" w14:textId="77777777" w:rsidR="00527FD5" w:rsidRDefault="00527FD5">
      <w:pPr>
        <w:pStyle w:val="BodyText"/>
        <w:spacing w:before="2"/>
        <w:rPr>
          <w:sz w:val="27"/>
        </w:rPr>
      </w:pPr>
    </w:p>
    <w:p w14:paraId="5945015F" w14:textId="7ABA5A87" w:rsidR="00527FD5" w:rsidRDefault="00F1144D">
      <w:pPr>
        <w:pStyle w:val="Heading2"/>
      </w:pPr>
      <w:r>
        <w:t>Please</w:t>
      </w:r>
      <w:r>
        <w:rPr>
          <w:spacing w:val="-5"/>
        </w:rPr>
        <w:t xml:space="preserve"> </w:t>
      </w:r>
      <w:r>
        <w:t>see</w:t>
      </w:r>
      <w:r>
        <w:rPr>
          <w:spacing w:val="-4"/>
        </w:rPr>
        <w:t xml:space="preserve"> </w:t>
      </w:r>
      <w:hyperlink r:id="rId14" w:history="1">
        <w:r w:rsidR="00AA0C1F" w:rsidRPr="00AA0C1F">
          <w:rPr>
            <w:rStyle w:val="Hyperlink"/>
            <w:color w:val="000000" w:themeColor="text1"/>
          </w:rPr>
          <w:t>Full</w:t>
        </w:r>
        <w:r w:rsidR="00AA0C1F" w:rsidRPr="00AA0C1F">
          <w:rPr>
            <w:rStyle w:val="Hyperlink"/>
            <w:color w:val="000000" w:themeColor="text1"/>
            <w:spacing w:val="-5"/>
          </w:rPr>
          <w:t xml:space="preserve"> </w:t>
        </w:r>
        <w:r w:rsidR="00AA0C1F" w:rsidRPr="00AA0C1F">
          <w:rPr>
            <w:rStyle w:val="Hyperlink"/>
            <w:color w:val="000000" w:themeColor="text1"/>
          </w:rPr>
          <w:t>Prescribing</w:t>
        </w:r>
        <w:r w:rsidR="00AA0C1F" w:rsidRPr="00AA0C1F">
          <w:rPr>
            <w:rStyle w:val="Hyperlink"/>
            <w:color w:val="000000" w:themeColor="text1"/>
            <w:spacing w:val="-5"/>
          </w:rPr>
          <w:t xml:space="preserve"> </w:t>
        </w:r>
        <w:r w:rsidR="00AA0C1F" w:rsidRPr="00AA0C1F">
          <w:rPr>
            <w:rStyle w:val="Hyperlink"/>
            <w:color w:val="000000" w:themeColor="text1"/>
          </w:rPr>
          <w:t>Information</w:t>
        </w:r>
      </w:hyperlink>
      <w:r>
        <w:t>.</w:t>
      </w:r>
    </w:p>
    <w:p w14:paraId="59450160" w14:textId="77777777" w:rsidR="00527FD5" w:rsidRDefault="00527FD5">
      <w:pPr>
        <w:pStyle w:val="BodyText"/>
        <w:rPr>
          <w:b/>
          <w:sz w:val="24"/>
        </w:rPr>
      </w:pPr>
    </w:p>
    <w:p w14:paraId="59450161" w14:textId="77777777" w:rsidR="00527FD5" w:rsidRDefault="00527FD5">
      <w:pPr>
        <w:pStyle w:val="BodyText"/>
        <w:rPr>
          <w:b/>
          <w:sz w:val="24"/>
        </w:rPr>
      </w:pPr>
    </w:p>
    <w:p w14:paraId="59450162" w14:textId="77777777" w:rsidR="00527FD5" w:rsidRDefault="00527FD5">
      <w:pPr>
        <w:pStyle w:val="BodyText"/>
        <w:rPr>
          <w:b/>
          <w:sz w:val="24"/>
        </w:rPr>
      </w:pPr>
    </w:p>
    <w:p w14:paraId="59450163" w14:textId="77777777" w:rsidR="00527FD5" w:rsidRDefault="00527FD5">
      <w:pPr>
        <w:pStyle w:val="BodyText"/>
        <w:rPr>
          <w:b/>
          <w:sz w:val="24"/>
        </w:rPr>
      </w:pPr>
    </w:p>
    <w:p w14:paraId="59450164" w14:textId="77777777" w:rsidR="00527FD5" w:rsidRDefault="00527FD5">
      <w:pPr>
        <w:pStyle w:val="BodyText"/>
        <w:rPr>
          <w:b/>
          <w:sz w:val="24"/>
        </w:rPr>
      </w:pPr>
    </w:p>
    <w:p w14:paraId="59450165" w14:textId="77777777" w:rsidR="00527FD5" w:rsidRDefault="00527FD5">
      <w:pPr>
        <w:pStyle w:val="BodyText"/>
        <w:rPr>
          <w:b/>
          <w:sz w:val="24"/>
        </w:rPr>
      </w:pPr>
    </w:p>
    <w:p w14:paraId="59450166" w14:textId="77777777" w:rsidR="00527FD5" w:rsidRDefault="00527FD5">
      <w:pPr>
        <w:pStyle w:val="BodyText"/>
        <w:rPr>
          <w:b/>
          <w:sz w:val="24"/>
        </w:rPr>
      </w:pPr>
    </w:p>
    <w:p w14:paraId="59450167" w14:textId="77777777" w:rsidR="00527FD5" w:rsidRDefault="00527FD5">
      <w:pPr>
        <w:pStyle w:val="BodyText"/>
        <w:rPr>
          <w:b/>
          <w:sz w:val="24"/>
        </w:rPr>
      </w:pPr>
    </w:p>
    <w:p w14:paraId="59450168" w14:textId="77777777" w:rsidR="00527FD5" w:rsidRDefault="00527FD5">
      <w:pPr>
        <w:pStyle w:val="BodyText"/>
        <w:rPr>
          <w:b/>
          <w:sz w:val="24"/>
        </w:rPr>
      </w:pPr>
    </w:p>
    <w:p w14:paraId="59450169" w14:textId="77777777" w:rsidR="00527FD5" w:rsidRDefault="00527FD5">
      <w:pPr>
        <w:pStyle w:val="BodyText"/>
        <w:rPr>
          <w:b/>
          <w:sz w:val="24"/>
        </w:rPr>
      </w:pPr>
    </w:p>
    <w:p w14:paraId="5945016A" w14:textId="77777777" w:rsidR="00527FD5" w:rsidRDefault="00527FD5">
      <w:pPr>
        <w:pStyle w:val="BodyText"/>
        <w:rPr>
          <w:b/>
          <w:sz w:val="24"/>
        </w:rPr>
      </w:pPr>
    </w:p>
    <w:p w14:paraId="5945016B" w14:textId="77777777" w:rsidR="00527FD5" w:rsidRDefault="00527FD5">
      <w:pPr>
        <w:pStyle w:val="BodyText"/>
        <w:rPr>
          <w:b/>
          <w:sz w:val="24"/>
        </w:rPr>
      </w:pPr>
    </w:p>
    <w:p w14:paraId="5945016C" w14:textId="77777777" w:rsidR="00527FD5" w:rsidRDefault="00527FD5">
      <w:pPr>
        <w:pStyle w:val="BodyText"/>
        <w:rPr>
          <w:b/>
          <w:sz w:val="24"/>
        </w:rPr>
      </w:pPr>
    </w:p>
    <w:p w14:paraId="5945016D" w14:textId="77777777" w:rsidR="00527FD5" w:rsidRDefault="00527FD5">
      <w:pPr>
        <w:pStyle w:val="BodyText"/>
        <w:rPr>
          <w:b/>
          <w:sz w:val="24"/>
        </w:rPr>
      </w:pPr>
    </w:p>
    <w:p w14:paraId="5945016E" w14:textId="77777777" w:rsidR="00527FD5" w:rsidRDefault="00527FD5">
      <w:pPr>
        <w:pStyle w:val="BodyText"/>
        <w:rPr>
          <w:b/>
          <w:sz w:val="24"/>
        </w:rPr>
      </w:pPr>
    </w:p>
    <w:p w14:paraId="5945016F" w14:textId="77777777" w:rsidR="00527FD5" w:rsidRDefault="00527FD5">
      <w:pPr>
        <w:pStyle w:val="BodyText"/>
        <w:rPr>
          <w:b/>
          <w:sz w:val="24"/>
        </w:rPr>
      </w:pPr>
    </w:p>
    <w:p w14:paraId="59450170" w14:textId="01B903EC" w:rsidR="00527FD5" w:rsidRDefault="00AD6AAC">
      <w:pPr>
        <w:spacing w:before="140"/>
        <w:ind w:left="100"/>
        <w:rPr>
          <w:sz w:val="17"/>
        </w:rPr>
      </w:pPr>
      <w:r w:rsidRPr="00AD6AAC">
        <w:rPr>
          <w:color w:val="555555"/>
          <w:sz w:val="17"/>
        </w:rPr>
        <w:t>©2026 Amgen Inc. All rights reserved. USA-711-80210 0</w:t>
      </w:r>
      <w:r w:rsidR="000C4C33">
        <w:rPr>
          <w:color w:val="555555"/>
          <w:sz w:val="17"/>
        </w:rPr>
        <w:t>3</w:t>
      </w:r>
      <w:r w:rsidRPr="00AD6AAC">
        <w:rPr>
          <w:color w:val="555555"/>
          <w:sz w:val="17"/>
        </w:rPr>
        <w:t>/26</w:t>
      </w:r>
    </w:p>
    <w:sectPr w:rsidR="00527FD5">
      <w:pgSz w:w="12240" w:h="15840"/>
      <w:pgMar w:top="1360" w:right="1340" w:bottom="980" w:left="134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00C6" w14:textId="77777777" w:rsidR="00C045E3" w:rsidRDefault="00C045E3">
      <w:r>
        <w:separator/>
      </w:r>
    </w:p>
  </w:endnote>
  <w:endnote w:type="continuationSeparator" w:id="0">
    <w:p w14:paraId="781445C7" w14:textId="77777777" w:rsidR="00C045E3" w:rsidRDefault="00C0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0176" w14:textId="2B77818A" w:rsidR="00527FD5" w:rsidRDefault="00D02F4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9450177" wp14:editId="0670ABB2">
              <wp:simplePos x="0" y="0"/>
              <wp:positionH relativeFrom="page">
                <wp:posOffset>6743700</wp:posOffset>
              </wp:positionH>
              <wp:positionV relativeFrom="page">
                <wp:posOffset>9418955</wp:posOffset>
              </wp:positionV>
              <wp:extent cx="1651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50178" w14:textId="77777777" w:rsidR="00527FD5" w:rsidRDefault="00F1144D">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50177" id="_x0000_t202" coordsize="21600,21600" o:spt="202" path="m,l,21600r21600,l21600,xe">
              <v:stroke joinstyle="miter"/>
              <v:path gradientshapeok="t" o:connecttype="rect"/>
            </v:shapetype>
            <v:shape id="docshape1" o:spid="_x0000_s1026" type="#_x0000_t202" style="position:absolute;margin-left:531pt;margin-top:741.6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" filled="f" stroked="f">
              <v:textbox inset="0,0,0,0">
                <w:txbxContent>
                  <w:p w14:paraId="59450178" w14:textId="77777777" w:rsidR="00527FD5" w:rsidRDefault="00F1144D">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06AFC" w14:textId="77777777" w:rsidR="00C045E3" w:rsidRDefault="00C045E3">
      <w:r>
        <w:separator/>
      </w:r>
    </w:p>
  </w:footnote>
  <w:footnote w:type="continuationSeparator" w:id="0">
    <w:p w14:paraId="7A7AF612" w14:textId="77777777" w:rsidR="00C045E3" w:rsidRDefault="00C04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73A8C"/>
    <w:multiLevelType w:val="hybridMultilevel"/>
    <w:tmpl w:val="ABDEFBF4"/>
    <w:lvl w:ilvl="0" w:tplc="53DC96F4">
      <w:numFmt w:val="bullet"/>
      <w:lvlText w:val="•"/>
      <w:lvlJc w:val="left"/>
      <w:pPr>
        <w:ind w:left="100" w:hanging="139"/>
      </w:pPr>
      <w:rPr>
        <w:rFonts w:ascii="Arial" w:eastAsia="Arial" w:hAnsi="Arial" w:cs="Arial" w:hint="default"/>
        <w:b w:val="0"/>
        <w:bCs w:val="0"/>
        <w:i w:val="0"/>
        <w:iCs w:val="0"/>
        <w:w w:val="100"/>
        <w:sz w:val="22"/>
        <w:szCs w:val="22"/>
      </w:rPr>
    </w:lvl>
    <w:lvl w:ilvl="1" w:tplc="A992E914">
      <w:numFmt w:val="bullet"/>
      <w:lvlText w:val=""/>
      <w:lvlJc w:val="left"/>
      <w:pPr>
        <w:ind w:left="820" w:hanging="360"/>
      </w:pPr>
      <w:rPr>
        <w:rFonts w:ascii="Symbol" w:eastAsia="Symbol" w:hAnsi="Symbol" w:cs="Symbol" w:hint="default"/>
        <w:b w:val="0"/>
        <w:bCs w:val="0"/>
        <w:i w:val="0"/>
        <w:iCs w:val="0"/>
        <w:w w:val="100"/>
        <w:sz w:val="22"/>
        <w:szCs w:val="22"/>
      </w:rPr>
    </w:lvl>
    <w:lvl w:ilvl="2" w:tplc="67A6B3BA">
      <w:numFmt w:val="bullet"/>
      <w:lvlText w:val="•"/>
      <w:lvlJc w:val="left"/>
      <w:pPr>
        <w:ind w:left="1791" w:hanging="360"/>
      </w:pPr>
      <w:rPr>
        <w:rFonts w:hint="default"/>
      </w:rPr>
    </w:lvl>
    <w:lvl w:ilvl="3" w:tplc="52EA7186">
      <w:numFmt w:val="bullet"/>
      <w:lvlText w:val="•"/>
      <w:lvlJc w:val="left"/>
      <w:pPr>
        <w:ind w:left="2762" w:hanging="360"/>
      </w:pPr>
      <w:rPr>
        <w:rFonts w:hint="default"/>
      </w:rPr>
    </w:lvl>
    <w:lvl w:ilvl="4" w:tplc="7CDED506">
      <w:numFmt w:val="bullet"/>
      <w:lvlText w:val="•"/>
      <w:lvlJc w:val="left"/>
      <w:pPr>
        <w:ind w:left="3733" w:hanging="360"/>
      </w:pPr>
      <w:rPr>
        <w:rFonts w:hint="default"/>
      </w:rPr>
    </w:lvl>
    <w:lvl w:ilvl="5" w:tplc="C4688756">
      <w:numFmt w:val="bullet"/>
      <w:lvlText w:val="•"/>
      <w:lvlJc w:val="left"/>
      <w:pPr>
        <w:ind w:left="4704" w:hanging="360"/>
      </w:pPr>
      <w:rPr>
        <w:rFonts w:hint="default"/>
      </w:rPr>
    </w:lvl>
    <w:lvl w:ilvl="6" w:tplc="82A6BE74">
      <w:numFmt w:val="bullet"/>
      <w:lvlText w:val="•"/>
      <w:lvlJc w:val="left"/>
      <w:pPr>
        <w:ind w:left="5675" w:hanging="360"/>
      </w:pPr>
      <w:rPr>
        <w:rFonts w:hint="default"/>
      </w:rPr>
    </w:lvl>
    <w:lvl w:ilvl="7" w:tplc="1310B214">
      <w:numFmt w:val="bullet"/>
      <w:lvlText w:val="•"/>
      <w:lvlJc w:val="left"/>
      <w:pPr>
        <w:ind w:left="6646" w:hanging="360"/>
      </w:pPr>
      <w:rPr>
        <w:rFonts w:hint="default"/>
      </w:rPr>
    </w:lvl>
    <w:lvl w:ilvl="8" w:tplc="48601A7E">
      <w:numFmt w:val="bullet"/>
      <w:lvlText w:val="•"/>
      <w:lvlJc w:val="left"/>
      <w:pPr>
        <w:ind w:left="7617" w:hanging="360"/>
      </w:pPr>
      <w:rPr>
        <w:rFonts w:hint="default"/>
      </w:rPr>
    </w:lvl>
  </w:abstractNum>
  <w:abstractNum w:abstractNumId="1" w15:restartNumberingAfterBreak="0">
    <w:nsid w:val="66592BB2"/>
    <w:multiLevelType w:val="hybridMultilevel"/>
    <w:tmpl w:val="31A2905C"/>
    <w:lvl w:ilvl="0" w:tplc="B256FA96">
      <w:numFmt w:val="bullet"/>
      <w:lvlText w:val=""/>
      <w:lvlJc w:val="left"/>
      <w:pPr>
        <w:ind w:left="1285" w:hanging="360"/>
      </w:pPr>
      <w:rPr>
        <w:rFonts w:ascii="Wingdings" w:eastAsia="Wingdings" w:hAnsi="Wingdings" w:cs="Wingdings" w:hint="default"/>
        <w:b w:val="0"/>
        <w:bCs w:val="0"/>
        <w:i w:val="0"/>
        <w:iCs w:val="0"/>
        <w:w w:val="100"/>
        <w:sz w:val="22"/>
        <w:szCs w:val="22"/>
      </w:rPr>
    </w:lvl>
    <w:lvl w:ilvl="1" w:tplc="FDD2EA14">
      <w:numFmt w:val="bullet"/>
      <w:lvlText w:val="•"/>
      <w:lvlJc w:val="left"/>
      <w:pPr>
        <w:ind w:left="2108" w:hanging="360"/>
      </w:pPr>
      <w:rPr>
        <w:rFonts w:hint="default"/>
      </w:rPr>
    </w:lvl>
    <w:lvl w:ilvl="2" w:tplc="845A15CC">
      <w:numFmt w:val="bullet"/>
      <w:lvlText w:val="•"/>
      <w:lvlJc w:val="left"/>
      <w:pPr>
        <w:ind w:left="2936" w:hanging="360"/>
      </w:pPr>
      <w:rPr>
        <w:rFonts w:hint="default"/>
      </w:rPr>
    </w:lvl>
    <w:lvl w:ilvl="3" w:tplc="755A78B4">
      <w:numFmt w:val="bullet"/>
      <w:lvlText w:val="•"/>
      <w:lvlJc w:val="left"/>
      <w:pPr>
        <w:ind w:left="3764" w:hanging="360"/>
      </w:pPr>
      <w:rPr>
        <w:rFonts w:hint="default"/>
      </w:rPr>
    </w:lvl>
    <w:lvl w:ilvl="4" w:tplc="1384281A">
      <w:numFmt w:val="bullet"/>
      <w:lvlText w:val="•"/>
      <w:lvlJc w:val="left"/>
      <w:pPr>
        <w:ind w:left="4592" w:hanging="360"/>
      </w:pPr>
      <w:rPr>
        <w:rFonts w:hint="default"/>
      </w:rPr>
    </w:lvl>
    <w:lvl w:ilvl="5" w:tplc="BC06E0C0">
      <w:numFmt w:val="bullet"/>
      <w:lvlText w:val="•"/>
      <w:lvlJc w:val="left"/>
      <w:pPr>
        <w:ind w:left="5420" w:hanging="360"/>
      </w:pPr>
      <w:rPr>
        <w:rFonts w:hint="default"/>
      </w:rPr>
    </w:lvl>
    <w:lvl w:ilvl="6" w:tplc="A7608294">
      <w:numFmt w:val="bullet"/>
      <w:lvlText w:val="•"/>
      <w:lvlJc w:val="left"/>
      <w:pPr>
        <w:ind w:left="6248" w:hanging="360"/>
      </w:pPr>
      <w:rPr>
        <w:rFonts w:hint="default"/>
      </w:rPr>
    </w:lvl>
    <w:lvl w:ilvl="7" w:tplc="07F46ABE">
      <w:numFmt w:val="bullet"/>
      <w:lvlText w:val="•"/>
      <w:lvlJc w:val="left"/>
      <w:pPr>
        <w:ind w:left="7076" w:hanging="360"/>
      </w:pPr>
      <w:rPr>
        <w:rFonts w:hint="default"/>
      </w:rPr>
    </w:lvl>
    <w:lvl w:ilvl="8" w:tplc="7504A8D0">
      <w:numFmt w:val="bullet"/>
      <w:lvlText w:val="•"/>
      <w:lvlJc w:val="left"/>
      <w:pPr>
        <w:ind w:left="7904" w:hanging="360"/>
      </w:pPr>
      <w:rPr>
        <w:rFonts w:hint="default"/>
      </w:rPr>
    </w:lvl>
  </w:abstractNum>
  <w:num w:numId="1" w16cid:durableId="1469788158">
    <w:abstractNumId w:val="0"/>
  </w:num>
  <w:num w:numId="2" w16cid:durableId="502404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D5"/>
    <w:rsid w:val="00003080"/>
    <w:rsid w:val="00010A6A"/>
    <w:rsid w:val="00017853"/>
    <w:rsid w:val="000206BF"/>
    <w:rsid w:val="00045DC2"/>
    <w:rsid w:val="000502FA"/>
    <w:rsid w:val="00054A68"/>
    <w:rsid w:val="00061974"/>
    <w:rsid w:val="000642EF"/>
    <w:rsid w:val="000C4C33"/>
    <w:rsid w:val="000D2163"/>
    <w:rsid w:val="000E3C92"/>
    <w:rsid w:val="00140588"/>
    <w:rsid w:val="001520A6"/>
    <w:rsid w:val="00152452"/>
    <w:rsid w:val="00156C29"/>
    <w:rsid w:val="001957CF"/>
    <w:rsid w:val="001A12A8"/>
    <w:rsid w:val="001D44DD"/>
    <w:rsid w:val="001F2D21"/>
    <w:rsid w:val="00227585"/>
    <w:rsid w:val="00240784"/>
    <w:rsid w:val="0024336D"/>
    <w:rsid w:val="00252EA0"/>
    <w:rsid w:val="00255389"/>
    <w:rsid w:val="00256F02"/>
    <w:rsid w:val="00263D7E"/>
    <w:rsid w:val="00265AE7"/>
    <w:rsid w:val="0029519F"/>
    <w:rsid w:val="002D1CB0"/>
    <w:rsid w:val="002F46F0"/>
    <w:rsid w:val="002F61CF"/>
    <w:rsid w:val="002F73F6"/>
    <w:rsid w:val="0031251C"/>
    <w:rsid w:val="003661D6"/>
    <w:rsid w:val="003835F9"/>
    <w:rsid w:val="00386184"/>
    <w:rsid w:val="00392349"/>
    <w:rsid w:val="003A17D6"/>
    <w:rsid w:val="003B6CA0"/>
    <w:rsid w:val="003C6D21"/>
    <w:rsid w:val="003D3F06"/>
    <w:rsid w:val="004208C1"/>
    <w:rsid w:val="004302EF"/>
    <w:rsid w:val="0044667D"/>
    <w:rsid w:val="00494703"/>
    <w:rsid w:val="004B3A39"/>
    <w:rsid w:val="004B460A"/>
    <w:rsid w:val="004E6F47"/>
    <w:rsid w:val="00510E85"/>
    <w:rsid w:val="00527FD5"/>
    <w:rsid w:val="005477E7"/>
    <w:rsid w:val="00554952"/>
    <w:rsid w:val="005665C4"/>
    <w:rsid w:val="005B55F3"/>
    <w:rsid w:val="005E7E7C"/>
    <w:rsid w:val="005F464E"/>
    <w:rsid w:val="005F62AC"/>
    <w:rsid w:val="00604DC7"/>
    <w:rsid w:val="00607B67"/>
    <w:rsid w:val="00620668"/>
    <w:rsid w:val="00623CF5"/>
    <w:rsid w:val="006518AE"/>
    <w:rsid w:val="00660E4A"/>
    <w:rsid w:val="006940D1"/>
    <w:rsid w:val="0069663E"/>
    <w:rsid w:val="006F1560"/>
    <w:rsid w:val="006F4D78"/>
    <w:rsid w:val="006F745C"/>
    <w:rsid w:val="00711523"/>
    <w:rsid w:val="00717195"/>
    <w:rsid w:val="007319C3"/>
    <w:rsid w:val="0077167D"/>
    <w:rsid w:val="00786C5C"/>
    <w:rsid w:val="00796A94"/>
    <w:rsid w:val="00797E08"/>
    <w:rsid w:val="007A04A3"/>
    <w:rsid w:val="007A5DE3"/>
    <w:rsid w:val="007B0D56"/>
    <w:rsid w:val="007B2119"/>
    <w:rsid w:val="007D7246"/>
    <w:rsid w:val="008116AB"/>
    <w:rsid w:val="008138CE"/>
    <w:rsid w:val="0084324F"/>
    <w:rsid w:val="00855DDC"/>
    <w:rsid w:val="00892DB7"/>
    <w:rsid w:val="008A61E8"/>
    <w:rsid w:val="008C500F"/>
    <w:rsid w:val="008C55DF"/>
    <w:rsid w:val="008F1697"/>
    <w:rsid w:val="009138B3"/>
    <w:rsid w:val="009450AB"/>
    <w:rsid w:val="009923F0"/>
    <w:rsid w:val="00A15B2A"/>
    <w:rsid w:val="00A16C68"/>
    <w:rsid w:val="00A275ED"/>
    <w:rsid w:val="00A44159"/>
    <w:rsid w:val="00A5211C"/>
    <w:rsid w:val="00A601BB"/>
    <w:rsid w:val="00AA0C1F"/>
    <w:rsid w:val="00AD18AA"/>
    <w:rsid w:val="00AD4DCB"/>
    <w:rsid w:val="00AD6AAC"/>
    <w:rsid w:val="00AF054B"/>
    <w:rsid w:val="00B05986"/>
    <w:rsid w:val="00B4052A"/>
    <w:rsid w:val="00B45F95"/>
    <w:rsid w:val="00B748EB"/>
    <w:rsid w:val="00BC3AC2"/>
    <w:rsid w:val="00BE3474"/>
    <w:rsid w:val="00BF48B0"/>
    <w:rsid w:val="00C00A72"/>
    <w:rsid w:val="00C045E3"/>
    <w:rsid w:val="00C27422"/>
    <w:rsid w:val="00C37E5E"/>
    <w:rsid w:val="00C45926"/>
    <w:rsid w:val="00C60C0B"/>
    <w:rsid w:val="00C63F1B"/>
    <w:rsid w:val="00C63FF4"/>
    <w:rsid w:val="00C81C01"/>
    <w:rsid w:val="00C92F28"/>
    <w:rsid w:val="00CA0262"/>
    <w:rsid w:val="00CC4119"/>
    <w:rsid w:val="00CC66B5"/>
    <w:rsid w:val="00CC6D67"/>
    <w:rsid w:val="00CD00A2"/>
    <w:rsid w:val="00CD508B"/>
    <w:rsid w:val="00CF14C3"/>
    <w:rsid w:val="00CF227D"/>
    <w:rsid w:val="00D02F4C"/>
    <w:rsid w:val="00D353EB"/>
    <w:rsid w:val="00D360C5"/>
    <w:rsid w:val="00D818AC"/>
    <w:rsid w:val="00DA4BE5"/>
    <w:rsid w:val="00DA68D9"/>
    <w:rsid w:val="00DA7F04"/>
    <w:rsid w:val="00E17A54"/>
    <w:rsid w:val="00E31EBD"/>
    <w:rsid w:val="00E66357"/>
    <w:rsid w:val="00E706F7"/>
    <w:rsid w:val="00E97935"/>
    <w:rsid w:val="00EA764E"/>
    <w:rsid w:val="00EC6C31"/>
    <w:rsid w:val="00ED0842"/>
    <w:rsid w:val="00ED4259"/>
    <w:rsid w:val="00EF03E5"/>
    <w:rsid w:val="00F04486"/>
    <w:rsid w:val="00F1144D"/>
    <w:rsid w:val="00F17717"/>
    <w:rsid w:val="00F54172"/>
    <w:rsid w:val="00F541F2"/>
    <w:rsid w:val="00F65DCC"/>
    <w:rsid w:val="00FB2AA3"/>
    <w:rsid w:val="00FB6129"/>
    <w:rsid w:val="00FB738C"/>
    <w:rsid w:val="00FF3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500AB"/>
  <w15:docId w15:val="{10CD0D5F-BA8B-445A-AE15-6D91EA23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54952"/>
    <w:rPr>
      <w:color w:val="0000FF" w:themeColor="hyperlink"/>
      <w:u w:val="single"/>
    </w:rPr>
  </w:style>
  <w:style w:type="character" w:styleId="UnresolvedMention">
    <w:name w:val="Unresolved Mention"/>
    <w:basedOn w:val="DefaultParagraphFont"/>
    <w:uiPriority w:val="99"/>
    <w:semiHidden/>
    <w:unhideWhenUsed/>
    <w:rsid w:val="00554952"/>
    <w:rPr>
      <w:color w:val="605E5C"/>
      <w:shd w:val="clear" w:color="auto" w:fill="E1DFDD"/>
    </w:rPr>
  </w:style>
  <w:style w:type="character" w:styleId="FollowedHyperlink">
    <w:name w:val="FollowedHyperlink"/>
    <w:basedOn w:val="DefaultParagraphFont"/>
    <w:uiPriority w:val="99"/>
    <w:semiHidden/>
    <w:unhideWhenUsed/>
    <w:rsid w:val="00265AE7"/>
    <w:rPr>
      <w:color w:val="800080" w:themeColor="followedHyperlink"/>
      <w:u w:val="single"/>
    </w:rPr>
  </w:style>
  <w:style w:type="character" w:styleId="CommentReference">
    <w:name w:val="annotation reference"/>
    <w:basedOn w:val="DefaultParagraphFont"/>
    <w:uiPriority w:val="99"/>
    <w:semiHidden/>
    <w:unhideWhenUsed/>
    <w:rsid w:val="009450AB"/>
    <w:rPr>
      <w:sz w:val="16"/>
      <w:szCs w:val="16"/>
    </w:rPr>
  </w:style>
  <w:style w:type="paragraph" w:styleId="CommentText">
    <w:name w:val="annotation text"/>
    <w:basedOn w:val="Normal"/>
    <w:link w:val="CommentTextChar"/>
    <w:uiPriority w:val="99"/>
    <w:semiHidden/>
    <w:unhideWhenUsed/>
    <w:rsid w:val="009450AB"/>
    <w:rPr>
      <w:sz w:val="20"/>
      <w:szCs w:val="20"/>
    </w:rPr>
  </w:style>
  <w:style w:type="character" w:customStyle="1" w:styleId="CommentTextChar">
    <w:name w:val="Comment Text Char"/>
    <w:basedOn w:val="DefaultParagraphFont"/>
    <w:link w:val="CommentText"/>
    <w:uiPriority w:val="99"/>
    <w:semiHidden/>
    <w:rsid w:val="009450A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450AB"/>
    <w:rPr>
      <w:b/>
      <w:bCs/>
    </w:rPr>
  </w:style>
  <w:style w:type="character" w:customStyle="1" w:styleId="CommentSubjectChar">
    <w:name w:val="Comment Subject Char"/>
    <w:basedOn w:val="CommentTextChar"/>
    <w:link w:val="CommentSubject"/>
    <w:uiPriority w:val="99"/>
    <w:semiHidden/>
    <w:rsid w:val="009450AB"/>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i.amgen.com/united_states/Procysbi/Procysbi_fpi_english.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i.amgen.com/united_states/Procysbi/Procysbi_fpi_englis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i.amgen.com/united_states/Procysbi/Procysbi_fpi_english.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i.amgen.com/united_states/Procysbi/Procysbi_fpi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99BFAA8AA26F40A087D5F617AAA620" ma:contentTypeVersion="12" ma:contentTypeDescription="Create a new document." ma:contentTypeScope="" ma:versionID="20aa4e0775ca933f8d0c3e2b4574717e">
  <xsd:schema xmlns:xsd="http://www.w3.org/2001/XMLSchema" xmlns:xs="http://www.w3.org/2001/XMLSchema" xmlns:p="http://schemas.microsoft.com/office/2006/metadata/properties" xmlns:ns3="e17c0391-6f86-4ffd-82b9-7108e2d40db0" xmlns:ns4="7aeaad62-e73c-4f65-ae0a-1feec6511d5c" targetNamespace="http://schemas.microsoft.com/office/2006/metadata/properties" ma:root="true" ma:fieldsID="d6bac43fc46f9f44aa5bb2bb4bcdfee6" ns3:_="" ns4:_="">
    <xsd:import namespace="e17c0391-6f86-4ffd-82b9-7108e2d40db0"/>
    <xsd:import namespace="7aeaad62-e73c-4f65-ae0a-1feec6511d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c0391-6f86-4ffd-82b9-7108e2d40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eaad62-e73c-4f65-ae0a-1feec6511d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2DA881-4751-46E5-8869-0B676CAF4884}">
  <ds:schemaRefs>
    <ds:schemaRef ds:uri="http://schemas.microsoft.com/sharepoint/v3/contenttype/forms"/>
  </ds:schemaRefs>
</ds:datastoreItem>
</file>

<file path=customXml/itemProps2.xml><?xml version="1.0" encoding="utf-8"?>
<ds:datastoreItem xmlns:ds="http://schemas.openxmlformats.org/officeDocument/2006/customXml" ds:itemID="{86D37B85-FE8C-453D-9773-C79E9FFC9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c0391-6f86-4ffd-82b9-7108e2d40db0"/>
    <ds:schemaRef ds:uri="7aeaad62-e73c-4f65-ae0a-1feec6511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F439B-F650-4019-B46C-490128CF7B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1595</Words>
  <Characters>10021</Characters>
  <Application>Microsoft Office Word</Application>
  <DocSecurity>0</DocSecurity>
  <Lines>276</Lines>
  <Paragraphs>75</Paragraphs>
  <ScaleCrop>false</ScaleCrop>
  <HeadingPairs>
    <vt:vector size="2" baseType="variant">
      <vt:variant>
        <vt:lpstr>Title</vt:lpstr>
      </vt:variant>
      <vt:variant>
        <vt:i4>1</vt:i4>
      </vt:variant>
    </vt:vector>
  </HeadingPairs>
  <TitlesOfParts>
    <vt:vector size="1" baseType="lpstr">
      <vt:lpstr>Microsoft Word - P-PYB-P-PYB-00475 _PROCYSBI_LMNCompanion_20201001.docx</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P-PYB-P-PYB-00475 _PROCYSBI_LMNCompanion_20201001.docx</dc:title>
  <dc:creator>Perugini, Nick (NYC-MOS)</dc:creator>
  <cp:lastModifiedBy>Lisa Oliano-Gross (Omnicom)</cp:lastModifiedBy>
  <cp:revision>3</cp:revision>
  <dcterms:created xsi:type="dcterms:W3CDTF">2026-03-04T15:41:00Z</dcterms:created>
  <dcterms:modified xsi:type="dcterms:W3CDTF">2026-03-04T16:03:00Z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2020-10-01T00:00:00Z</vt:filetime>
  </property>
  <property fmtid="{D5CDD505-2E9C-101B-9397-08002B2CF9AE}" pid="3" name="Creator">
    <vt:lpwstr>Word</vt:lpwstr>
  </property>
  <property fmtid="{D5CDD505-2E9C-101B-9397-08002B2CF9AE}" pid="4" name="LastSaved">
    <vt:filetime>2022-02-23T00:00:00Z</vt:filetime>
  </property>
  <property fmtid="{D5CDD505-2E9C-101B-9397-08002B2CF9AE}" pid="5" name="ContentTypeId">
    <vt:lpwstr>0x0101005F99BFAA8AA26F40A087D5F617AAA620</vt:lpwstr>
  </property>
</Properties>
</file>